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133"/>
        <w:gridCol w:w="5103"/>
      </w:tblGrid>
      <w:tr w:rsidR="00467F7E" w:rsidRPr="004859EA" w:rsidTr="0092207F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Default="00467F7E" w:rsidP="0092207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5F">
              <w:rPr>
                <w:b/>
                <w:bCs/>
                <w:sz w:val="24"/>
                <w:szCs w:val="24"/>
              </w:rPr>
              <w:t>d.P.R. 194/1996 (Interventi)</w:t>
            </w:r>
          </w:p>
          <w:p w:rsidR="00467F7E" w:rsidRPr="0047595F" w:rsidRDefault="00467F7E" w:rsidP="009220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Spesa Corrente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Default="00467F7E" w:rsidP="0092207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595F">
              <w:rPr>
                <w:b/>
                <w:bCs/>
                <w:sz w:val="24"/>
                <w:szCs w:val="24"/>
                <w:lang w:val="en-US"/>
              </w:rPr>
              <w:t>d.P.C.M. 2011 (Macroaggregati)</w:t>
            </w:r>
          </w:p>
          <w:p w:rsidR="00467F7E" w:rsidRPr="0047595F" w:rsidRDefault="00467F7E" w:rsidP="009220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Spesa Corrente</w:t>
            </w:r>
          </w:p>
        </w:tc>
      </w:tr>
      <w:tr w:rsidR="00467F7E" w:rsidRPr="0047595F" w:rsidTr="0092207F">
        <w:trPr>
          <w:trHeight w:val="46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01. Personale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101. Redditi da lavoro dipendente</w:t>
            </w:r>
          </w:p>
        </w:tc>
      </w:tr>
      <w:tr w:rsidR="00467F7E" w:rsidRPr="0047595F" w:rsidTr="0092207F">
        <w:trPr>
          <w:trHeight w:val="103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 xml:space="preserve">02. Acquisto beni di consumo </w:t>
            </w:r>
          </w:p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 xml:space="preserve">03. Prestazione di servizi </w:t>
            </w:r>
          </w:p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04. Utilizzo di beni di terzi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103. Acquisto di beni e servizi</w:t>
            </w:r>
          </w:p>
        </w:tc>
      </w:tr>
      <w:tr w:rsidR="00467F7E" w:rsidRPr="0047595F" w:rsidTr="0092207F">
        <w:trPr>
          <w:trHeight w:val="46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05. Trasferimenti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104. Trasferimenti correnti</w:t>
            </w:r>
          </w:p>
        </w:tc>
        <w:bookmarkStart w:id="0" w:name="_GoBack"/>
        <w:bookmarkEnd w:id="0"/>
      </w:tr>
      <w:tr w:rsidR="00467F7E" w:rsidRPr="0047595F" w:rsidTr="0092207F">
        <w:trPr>
          <w:trHeight w:val="46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06. Interessi passivi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107. Interessi passivi</w:t>
            </w:r>
          </w:p>
        </w:tc>
      </w:tr>
      <w:tr w:rsidR="00467F7E" w:rsidRPr="0047595F" w:rsidTr="0092207F">
        <w:trPr>
          <w:trHeight w:val="64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07. Imposte e tasse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102. Imposte e tasse a carico dell’Ente</w:t>
            </w:r>
          </w:p>
        </w:tc>
      </w:tr>
      <w:tr w:rsidR="00467F7E" w:rsidRPr="0047595F" w:rsidTr="0092207F">
        <w:trPr>
          <w:trHeight w:val="46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09. Ammortamenti di esercizio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108. Altre spese per redditi da capitale</w:t>
            </w:r>
          </w:p>
        </w:tc>
      </w:tr>
      <w:tr w:rsidR="00467F7E" w:rsidRPr="0047595F" w:rsidTr="0092207F">
        <w:trPr>
          <w:trHeight w:val="85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 xml:space="preserve">08. Oneri straordinari </w:t>
            </w:r>
          </w:p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 xml:space="preserve">10. Fondo svalutazione crediti </w:t>
            </w:r>
          </w:p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11. Fondo di riserva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Pr="0047595F" w:rsidRDefault="00467F7E" w:rsidP="0092207F">
            <w:pPr>
              <w:rPr>
                <w:sz w:val="28"/>
                <w:szCs w:val="28"/>
              </w:rPr>
            </w:pPr>
            <w:r w:rsidRPr="0047595F">
              <w:rPr>
                <w:sz w:val="28"/>
                <w:szCs w:val="28"/>
              </w:rPr>
              <w:t>109. Altre spese correnti</w:t>
            </w:r>
          </w:p>
        </w:tc>
      </w:tr>
    </w:tbl>
    <w:p w:rsidR="00467F7E" w:rsidRDefault="00467F7E"/>
    <w:p w:rsidR="00467F7E" w:rsidRDefault="00467F7E">
      <w:r>
        <w:br w:type="page"/>
      </w:r>
    </w:p>
    <w:tbl>
      <w:tblPr>
        <w:tblW w:w="102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133"/>
        <w:gridCol w:w="5103"/>
      </w:tblGrid>
      <w:tr w:rsidR="00467F7E" w:rsidRPr="004859EA" w:rsidTr="004859EA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5F">
              <w:rPr>
                <w:b/>
                <w:bCs/>
                <w:sz w:val="24"/>
                <w:szCs w:val="24"/>
              </w:rPr>
              <w:t>d.P.R. 194/1996 (Interventi)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Spesa C/Capitale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595F">
              <w:rPr>
                <w:b/>
                <w:bCs/>
                <w:sz w:val="24"/>
                <w:szCs w:val="24"/>
                <w:lang w:val="en-US"/>
              </w:rPr>
              <w:t>d.P.C.M. 2011 (Macroaggregati)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Spesa C/Capitale</w:t>
            </w:r>
          </w:p>
        </w:tc>
      </w:tr>
      <w:tr w:rsidR="00467F7E" w:rsidRPr="004859EA" w:rsidTr="007432E6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Pr="007432E6" w:rsidRDefault="00467F7E" w:rsidP="007432E6">
            <w:pPr>
              <w:pStyle w:val="NormalWeb"/>
              <w:jc w:val="both"/>
              <w:rPr>
                <w:rFonts w:ascii="Calibri" w:hAnsi="Calibri"/>
              </w:rPr>
            </w:pPr>
            <w:r w:rsidRPr="007432E6">
              <w:rPr>
                <w:rFonts w:ascii="Calibri" w:hAnsi="Calibri" w:cs="Tahoma"/>
              </w:rPr>
              <w:t xml:space="preserve"> </w:t>
            </w:r>
            <w:r w:rsidRPr="007432E6">
              <w:rPr>
                <w:rFonts w:ascii="Calibri" w:hAnsi="Calibri" w:cs="Tahoma"/>
              </w:rPr>
              <w:br/>
              <w:t xml:space="preserve">08. partecipazioni azionarie; </w:t>
            </w:r>
            <w:r w:rsidRPr="007432E6">
              <w:rPr>
                <w:rFonts w:ascii="Calibri" w:hAnsi="Calibri" w:cs="Tahoma"/>
              </w:rPr>
              <w:br/>
              <w:t xml:space="preserve">09. conferimenti di capitale; </w:t>
            </w:r>
            <w:r w:rsidRPr="007432E6">
              <w:rPr>
                <w:rFonts w:ascii="Calibri" w:hAnsi="Calibri" w:cs="Tahoma"/>
              </w:rPr>
              <w:br/>
              <w:t>10. concessioni di crediti e anticipazioni;</w:t>
            </w:r>
          </w:p>
          <w:p w:rsidR="00467F7E" w:rsidRPr="0047595F" w:rsidRDefault="00467F7E" w:rsidP="004859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Pr="001C3DFA" w:rsidRDefault="00467F7E" w:rsidP="00485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2.01 Tributi in conto capitale a carico dell’Ente</w:t>
            </w:r>
          </w:p>
        </w:tc>
      </w:tr>
      <w:tr w:rsidR="00467F7E" w:rsidRPr="004859EA" w:rsidTr="007432E6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01. acquisizione di beni immobili</w:t>
            </w:r>
          </w:p>
          <w:p w:rsidR="00467F7E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02.</w:t>
            </w:r>
            <w:r>
              <w:rPr>
                <w:rFonts w:ascii="Calibri" w:hAnsi="Calibri" w:cs="Tahoma"/>
              </w:rPr>
              <w:t xml:space="preserve"> espropri e servitù onerose</w:t>
            </w:r>
          </w:p>
          <w:p w:rsidR="00467F7E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03. acquisto di beni specifici</w:t>
            </w:r>
            <w:r>
              <w:rPr>
                <w:rFonts w:ascii="Calibri" w:hAnsi="Calibri" w:cs="Tahoma"/>
              </w:rPr>
              <w:t xml:space="preserve"> per realizzazioni in economia</w:t>
            </w:r>
            <w:r w:rsidRPr="007432E6">
              <w:rPr>
                <w:rFonts w:ascii="Calibri" w:hAnsi="Calibri" w:cs="Tahoma"/>
              </w:rPr>
              <w:br/>
              <w:t xml:space="preserve">04. utilizzo di beni di terzi per realizzazioni in economia </w:t>
            </w:r>
            <w:r w:rsidRPr="007432E6">
              <w:rPr>
                <w:rFonts w:ascii="Calibri" w:hAnsi="Calibri" w:cs="Tahoma"/>
              </w:rPr>
              <w:br/>
              <w:t>05. acquisizione di beni mobili, macchine ed attrezzature tecnico-scientifiche</w:t>
            </w:r>
          </w:p>
          <w:p w:rsidR="00467F7E" w:rsidRPr="007432E6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06. incarichi professionali esterni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485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2.02 Investimenti fissi lordi</w:t>
            </w:r>
          </w:p>
        </w:tc>
      </w:tr>
      <w:tr w:rsidR="00467F7E" w:rsidRPr="004859EA" w:rsidTr="007432E6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Pr="007432E6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07. trasferimenti di capitale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485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2.03 Contributi agli investimenti</w:t>
            </w:r>
          </w:p>
        </w:tc>
      </w:tr>
      <w:tr w:rsidR="00467F7E" w:rsidRPr="004859EA" w:rsidTr="007432E6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Pr="007432E6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  <w:r w:rsidRPr="007432E6">
              <w:rPr>
                <w:rFonts w:ascii="Calibri" w:hAnsi="Calibri" w:cs="Tahoma"/>
              </w:rPr>
              <w:t>07. trasferimenti di capitale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485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2.04 Trasferimenti in c/capitale</w:t>
            </w:r>
          </w:p>
        </w:tc>
      </w:tr>
      <w:tr w:rsidR="00467F7E" w:rsidRPr="004859EA" w:rsidTr="00573C30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7432E6" w:rsidRDefault="00467F7E" w:rsidP="007432E6">
            <w:pPr>
              <w:pStyle w:val="NormalWeb"/>
              <w:jc w:val="both"/>
              <w:rPr>
                <w:rFonts w:ascii="Calibri" w:hAnsi="Calibri" w:cs="Tahoma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Default="00467F7E" w:rsidP="00485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2.05 Altre spese in c/capitale</w:t>
            </w:r>
          </w:p>
        </w:tc>
      </w:tr>
    </w:tbl>
    <w:p w:rsidR="00467F7E" w:rsidRDefault="00467F7E"/>
    <w:p w:rsidR="00467F7E" w:rsidRDefault="00467F7E"/>
    <w:tbl>
      <w:tblPr>
        <w:tblW w:w="102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133"/>
        <w:gridCol w:w="5103"/>
      </w:tblGrid>
      <w:tr w:rsidR="00467F7E" w:rsidRPr="0047595F" w:rsidTr="00573C30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5F">
              <w:rPr>
                <w:b/>
                <w:bCs/>
                <w:sz w:val="24"/>
                <w:szCs w:val="24"/>
              </w:rPr>
              <w:t>d.P.R. 194/1996 (Interventi)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Spesa Rimborso prestiti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595F">
              <w:rPr>
                <w:b/>
                <w:bCs/>
                <w:sz w:val="24"/>
                <w:szCs w:val="24"/>
                <w:lang w:val="en-US"/>
              </w:rPr>
              <w:t>d.P.C.M. 2011 (Macroaggregati)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Spesa Rimborso prestiti</w:t>
            </w:r>
          </w:p>
        </w:tc>
      </w:tr>
      <w:tr w:rsidR="00467F7E" w:rsidRPr="0047595F" w:rsidTr="00573C30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Default="00467F7E" w:rsidP="001C3DFA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01) rimborso per anticipazioni di cassa;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02) rimborso di finanziamenti a breve termine;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03) rimborso di quota capitale di mutui e prestiti;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04) rimborso di prestiti obbligazionari; </w:t>
            </w:r>
            <w:r>
              <w:rPr>
                <w:rFonts w:ascii="Tahoma" w:hAnsi="Tahoma" w:cs="Tahoma"/>
                <w:sz w:val="20"/>
                <w:szCs w:val="20"/>
              </w:rPr>
              <w:br/>
              <w:t>05) rimborso di quota capitale di debiti pluriennali.</w:t>
            </w:r>
          </w:p>
          <w:p w:rsidR="00467F7E" w:rsidRPr="0047595F" w:rsidRDefault="00467F7E" w:rsidP="00573C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1C3DFA" w:rsidRDefault="00467F7E" w:rsidP="00573C3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67F7E" w:rsidRDefault="00467F7E"/>
    <w:tbl>
      <w:tblPr>
        <w:tblW w:w="102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133"/>
        <w:gridCol w:w="5103"/>
      </w:tblGrid>
      <w:tr w:rsidR="00467F7E" w:rsidRPr="0047595F" w:rsidTr="00573C30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5F">
              <w:rPr>
                <w:b/>
                <w:bCs/>
                <w:sz w:val="24"/>
                <w:szCs w:val="24"/>
              </w:rPr>
              <w:t>d.P.R. 194/1996 (Interventi)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Spesa Rimborso prestiti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7F7E" w:rsidRDefault="00467F7E" w:rsidP="00573C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595F">
              <w:rPr>
                <w:b/>
                <w:bCs/>
                <w:sz w:val="24"/>
                <w:szCs w:val="24"/>
                <w:lang w:val="en-US"/>
              </w:rPr>
              <w:t>d.P.C.M. 2011 (Macroaggregati)</w:t>
            </w:r>
          </w:p>
          <w:p w:rsidR="00467F7E" w:rsidRPr="0047595F" w:rsidRDefault="00467F7E" w:rsidP="00573C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Spesa Incremento attività finanziarie</w:t>
            </w:r>
          </w:p>
        </w:tc>
      </w:tr>
      <w:tr w:rsidR="00467F7E" w:rsidRPr="0047595F" w:rsidTr="00573C30">
        <w:trPr>
          <w:trHeight w:val="40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7F7E" w:rsidRPr="0047595F" w:rsidRDefault="00467F7E" w:rsidP="00573C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7F7E" w:rsidRPr="0047595F" w:rsidRDefault="00467F7E" w:rsidP="00573C3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67F7E" w:rsidRDefault="00467F7E"/>
    <w:sectPr w:rsidR="00467F7E" w:rsidSect="00493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0CF"/>
    <w:rsid w:val="000023A8"/>
    <w:rsid w:val="001C3DFA"/>
    <w:rsid w:val="002B694B"/>
    <w:rsid w:val="00467F7E"/>
    <w:rsid w:val="0047595F"/>
    <w:rsid w:val="004820CF"/>
    <w:rsid w:val="004859EA"/>
    <w:rsid w:val="00493182"/>
    <w:rsid w:val="00507190"/>
    <w:rsid w:val="00573C30"/>
    <w:rsid w:val="006467A8"/>
    <w:rsid w:val="00725049"/>
    <w:rsid w:val="007432E6"/>
    <w:rsid w:val="00841971"/>
    <w:rsid w:val="0092207F"/>
    <w:rsid w:val="00B73F49"/>
    <w:rsid w:val="00DB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Sistemi Informativi</cp:lastModifiedBy>
  <cp:revision>5</cp:revision>
  <dcterms:created xsi:type="dcterms:W3CDTF">2012-10-11T15:03:00Z</dcterms:created>
  <dcterms:modified xsi:type="dcterms:W3CDTF">2013-04-05T13:04:00Z</dcterms:modified>
</cp:coreProperties>
</file>