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31" w:rsidRDefault="00FE3431" w:rsidP="00FE3431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</w:p>
    <w:p w:rsidR="00FE3431" w:rsidRDefault="00FE3431" w:rsidP="00FE3431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>f</w:t>
      </w:r>
      <w:r w:rsidRPr="00A71D8F">
        <w:rPr>
          <w:rFonts w:ascii="Cambria Math" w:hAnsi="Cambria Math" w:cs="Arabic Typesetting"/>
          <w:i/>
          <w:color w:val="1F497D"/>
          <w:sz w:val="26"/>
          <w:szCs w:val="26"/>
        </w:rPr>
        <w:t>ocus</w:t>
      </w:r>
    </w:p>
    <w:p w:rsidR="00FE3431" w:rsidRPr="00A71D8F" w:rsidRDefault="00FE3431" w:rsidP="00FE3431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>FISCALITA’ IMMOBILIARE</w:t>
      </w:r>
    </w:p>
    <w:p w:rsidR="00FE3431" w:rsidRDefault="00FE3431" w:rsidP="00FE3431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3003" w:type="pct"/>
        <w:tblLook w:val="0000"/>
      </w:tblPr>
      <w:tblGrid>
        <w:gridCol w:w="2733"/>
        <w:gridCol w:w="3185"/>
      </w:tblGrid>
      <w:tr w:rsidR="00FE3431" w:rsidRPr="008B3F58" w:rsidTr="00BB25A0">
        <w:trPr>
          <w:trHeight w:val="510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431" w:rsidRDefault="00FE3431" w:rsidP="00BB25A0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</w:p>
          <w:p w:rsidR="00FE3431" w:rsidRPr="002A58C0" w:rsidRDefault="00FE3431" w:rsidP="00BB25A0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2A58C0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I tributi locali</w:t>
            </w:r>
          </w:p>
          <w:p w:rsidR="00FE3431" w:rsidRPr="002A58C0" w:rsidRDefault="00FE3431" w:rsidP="00BB25A0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2A58C0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L’imposizione diretta sui redditi fondiari e quella sulle plusvalenze immobiliari, per i soggetti non imprenditori e per quelli imprenditori</w:t>
            </w:r>
          </w:p>
          <w:p w:rsidR="00FE3431" w:rsidRPr="002A58C0" w:rsidRDefault="00FE3431" w:rsidP="00BB25A0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2A58C0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Le imposte sui trasferimenti, per le cessioni da imprese e per quelle da non imprenditori – anche con riferimento alla disciplina “prima casa”</w:t>
            </w:r>
          </w:p>
          <w:p w:rsidR="00FE3431" w:rsidRPr="00D12C05" w:rsidRDefault="00FE3431" w:rsidP="00BB25A0">
            <w:pPr>
              <w:pStyle w:val="Default"/>
              <w:jc w:val="both"/>
              <w:rPr>
                <w:rFonts w:ascii="Calibri" w:eastAsia="Batang" w:hAnsi="Calibri" w:cs="Andalus"/>
                <w:b/>
                <w:i/>
                <w:color w:val="365F91"/>
                <w:sz w:val="26"/>
                <w:szCs w:val="26"/>
              </w:rPr>
            </w:pPr>
          </w:p>
        </w:tc>
      </w:tr>
      <w:tr w:rsidR="00FE3431" w:rsidRPr="008B3F58" w:rsidTr="00BB25A0">
        <w:trPr>
          <w:trHeight w:val="510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431" w:rsidRDefault="00FE3431" w:rsidP="00BB25A0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Docenti: Ricci, Mangiapane,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Matacchioni</w:t>
            </w:r>
            <w:proofErr w:type="spellEnd"/>
          </w:p>
          <w:p w:rsidR="00FE3431" w:rsidRDefault="00FE3431" w:rsidP="00BB25A0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Coordinatore: Mangiapane</w:t>
            </w:r>
          </w:p>
        </w:tc>
      </w:tr>
      <w:tr w:rsidR="00FE3431" w:rsidRPr="008B3F58" w:rsidTr="00BB25A0">
        <w:trPr>
          <w:trHeight w:val="510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431" w:rsidRPr="008B3F58" w:rsidRDefault="00FE3431" w:rsidP="00BB25A0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CALENDARIO DELLE LEZIONI</w:t>
            </w:r>
          </w:p>
        </w:tc>
      </w:tr>
      <w:tr w:rsidR="00FE3431" w:rsidRPr="008B3F58" w:rsidTr="00BB25A0">
        <w:trPr>
          <w:trHeight w:val="510"/>
        </w:trPr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31" w:rsidRPr="008B3F58" w:rsidRDefault="00FE3431" w:rsidP="00BB25A0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13 Gennaio 2015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C4" w:rsidRDefault="00FE3431" w:rsidP="00AF20C4">
            <w:pPr>
              <w:shd w:val="clear" w:color="auto" w:fill="FFFFFF"/>
              <w:rPr>
                <w:rFonts w:ascii="Verdana" w:hAnsi="Verdana"/>
                <w:color w:val="222222"/>
                <w:sz w:val="20"/>
                <w:szCs w:val="20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11-13</w:t>
            </w:r>
            <w:r w:rsidR="00AF20C4">
              <w:rPr>
                <w:rFonts w:ascii="Calibri" w:eastAsia="Batang" w:hAnsi="Calibri" w:cs="Andalus"/>
                <w:b/>
                <w:i/>
                <w:color w:val="365F91"/>
              </w:rPr>
              <w:t xml:space="preserve">  </w:t>
            </w:r>
            <w:r w:rsidR="00AF20C4">
              <w:rPr>
                <w:rFonts w:ascii="Verdana" w:hAnsi="Verdana"/>
                <w:b/>
                <w:bCs/>
                <w:color w:val="222222"/>
                <w:sz w:val="20"/>
                <w:szCs w:val="20"/>
              </w:rPr>
              <w:t xml:space="preserve">Silvia </w:t>
            </w:r>
            <w:proofErr w:type="spellStart"/>
            <w:r w:rsidR="00AF20C4">
              <w:rPr>
                <w:rFonts w:ascii="Verdana" w:hAnsi="Verdana"/>
                <w:b/>
                <w:bCs/>
                <w:color w:val="222222"/>
                <w:sz w:val="20"/>
                <w:szCs w:val="20"/>
              </w:rPr>
              <w:t>Matacchioni</w:t>
            </w:r>
            <w:proofErr w:type="spellEnd"/>
          </w:p>
          <w:p w:rsidR="00AF20C4" w:rsidRDefault="00AF20C4" w:rsidP="00AF20C4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Verdana" w:hAnsi="Verdana" w:cs="Arial"/>
                <w:color w:val="222222"/>
                <w:sz w:val="20"/>
                <w:szCs w:val="20"/>
              </w:rPr>
              <w:t>Le imposte sui trasferimenti, per le cessioni da imprese e per quelle da non</w:t>
            </w:r>
          </w:p>
          <w:p w:rsidR="00AF20C4" w:rsidRDefault="00AF20C4" w:rsidP="00AF20C4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Verdana" w:hAnsi="Verdana" w:cs="Arial"/>
                <w:color w:val="222222"/>
                <w:sz w:val="20"/>
                <w:szCs w:val="20"/>
              </w:rPr>
              <w:t>imprenditori – anche con riferimento alla disciplina “prima casa”</w:t>
            </w:r>
          </w:p>
          <w:p w:rsidR="00FE3431" w:rsidRPr="008B3F58" w:rsidRDefault="00FE3431" w:rsidP="00BB25A0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</w:p>
        </w:tc>
      </w:tr>
      <w:tr w:rsidR="00FE3431" w:rsidTr="00BB25A0">
        <w:trPr>
          <w:trHeight w:val="510"/>
        </w:trPr>
        <w:tc>
          <w:tcPr>
            <w:tcW w:w="4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31" w:rsidRDefault="00FE3431" w:rsidP="00BB25A0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C4" w:rsidRDefault="00FE3431" w:rsidP="00AF20C4">
            <w:r>
              <w:rPr>
                <w:rFonts w:ascii="Calibri" w:eastAsia="Batang" w:hAnsi="Calibri" w:cs="Andalus"/>
                <w:b/>
                <w:i/>
                <w:color w:val="365F91"/>
              </w:rPr>
              <w:t>14,30-16,</w:t>
            </w:r>
            <w:r w:rsidRPr="00AF20C4">
              <w:rPr>
                <w:rFonts w:ascii="Calibri" w:eastAsia="Batang" w:hAnsi="Calibri" w:cs="Andalus"/>
                <w:b/>
                <w:i/>
                <w:color w:val="365F91"/>
              </w:rPr>
              <w:t>30</w:t>
            </w:r>
            <w:r w:rsidR="00AF20C4" w:rsidRPr="00AF20C4">
              <w:rPr>
                <w:rFonts w:ascii="Calibri" w:eastAsia="Batang" w:hAnsi="Calibri" w:cs="Andalus"/>
                <w:b/>
                <w:i/>
                <w:color w:val="365F91"/>
              </w:rPr>
              <w:t xml:space="preserve"> </w:t>
            </w:r>
            <w:r w:rsidR="00AF20C4" w:rsidRPr="00AF20C4">
              <w:rPr>
                <w:rFonts w:ascii="Verdana" w:hAnsi="Verdana"/>
                <w:b/>
                <w:bCs/>
                <w:color w:val="222222"/>
                <w:sz w:val="20"/>
                <w:szCs w:val="20"/>
              </w:rPr>
              <w:t xml:space="preserve"> Filippo Mangiapane</w:t>
            </w:r>
          </w:p>
          <w:p w:rsidR="00AF20C4" w:rsidRDefault="00AF20C4" w:rsidP="00AF20C4">
            <w:pPr>
              <w:shd w:val="clear" w:color="auto" w:fill="FFFFFF"/>
              <w:rPr>
                <w:rFonts w:ascii="Verdana" w:hAnsi="Verdana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</w:rPr>
              <w:t>L’imposizione diretta sui redditi fondiari e quella sulle plusvalenze immobiliari, per i</w:t>
            </w:r>
          </w:p>
          <w:p w:rsidR="00AF20C4" w:rsidRDefault="00AF20C4" w:rsidP="00AF20C4">
            <w:pPr>
              <w:shd w:val="clear" w:color="auto" w:fill="FFFFFF"/>
              <w:rPr>
                <w:rFonts w:ascii="Verdana" w:hAnsi="Verdana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</w:rPr>
              <w:t>soggetti non imprenditori e per quelli imprenditori</w:t>
            </w:r>
          </w:p>
          <w:p w:rsidR="00FE3431" w:rsidRDefault="00FE3431" w:rsidP="00BB25A0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</w:p>
        </w:tc>
      </w:tr>
      <w:tr w:rsidR="00FE3431" w:rsidRPr="008B3F58" w:rsidTr="00BB25A0">
        <w:trPr>
          <w:trHeight w:val="510"/>
        </w:trPr>
        <w:tc>
          <w:tcPr>
            <w:tcW w:w="4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431" w:rsidRPr="008B3F58" w:rsidRDefault="00FE3431" w:rsidP="00BB25A0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20 Gennaio 2015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C4" w:rsidRDefault="00FE3431" w:rsidP="00AF20C4">
            <w:pPr>
              <w:shd w:val="clear" w:color="auto" w:fill="FFFFFF"/>
              <w:rPr>
                <w:rFonts w:ascii="Verdana" w:hAnsi="Verdana"/>
                <w:color w:val="222222"/>
                <w:sz w:val="20"/>
                <w:szCs w:val="20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9-11</w:t>
            </w:r>
            <w:r w:rsidR="00AF20C4">
              <w:rPr>
                <w:rFonts w:ascii="Calibri" w:eastAsia="Batang" w:hAnsi="Calibri" w:cs="Andalus"/>
                <w:b/>
                <w:i/>
                <w:color w:val="365F91"/>
              </w:rPr>
              <w:t xml:space="preserve">  </w:t>
            </w:r>
            <w:r w:rsidR="00AF20C4">
              <w:rPr>
                <w:rFonts w:ascii="Verdana" w:hAnsi="Verdana"/>
                <w:b/>
                <w:bCs/>
                <w:color w:val="222222"/>
                <w:sz w:val="20"/>
                <w:szCs w:val="20"/>
              </w:rPr>
              <w:t>Marco Ricci</w:t>
            </w:r>
          </w:p>
          <w:p w:rsidR="00AF20C4" w:rsidRDefault="00AF20C4" w:rsidP="00AF20C4">
            <w:pPr>
              <w:shd w:val="clear" w:color="auto" w:fill="FFFFFF"/>
              <w:rPr>
                <w:rFonts w:ascii="Verdana" w:hAnsi="Verdana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</w:rPr>
              <w:t>I tributi locali</w:t>
            </w:r>
          </w:p>
          <w:p w:rsidR="00FE3431" w:rsidRDefault="00FE3431" w:rsidP="00BB25A0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</w:p>
        </w:tc>
      </w:tr>
      <w:tr w:rsidR="00FE3431" w:rsidRPr="008B3F58" w:rsidTr="00BB25A0">
        <w:trPr>
          <w:trHeight w:val="510"/>
        </w:trPr>
        <w:tc>
          <w:tcPr>
            <w:tcW w:w="4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3431" w:rsidRPr="008B3F58" w:rsidRDefault="00FE3431" w:rsidP="00BB25A0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Ore totali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431" w:rsidRPr="008B3F58" w:rsidRDefault="00FE3431" w:rsidP="00BB25A0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6</w:t>
            </w:r>
          </w:p>
        </w:tc>
      </w:tr>
    </w:tbl>
    <w:p w:rsidR="00FE3431" w:rsidRPr="008B3F58" w:rsidRDefault="00FE3431" w:rsidP="00FE3431">
      <w:pPr>
        <w:spacing w:line="360" w:lineRule="auto"/>
        <w:jc w:val="both"/>
        <w:rPr>
          <w:rFonts w:ascii="Calibri" w:hAnsi="Calibri" w:cs="Arabic Typesetting"/>
          <w:color w:val="365F91"/>
        </w:rPr>
      </w:pPr>
    </w:p>
    <w:p w:rsidR="00FE3431" w:rsidRDefault="00FE3431" w:rsidP="00FE3431">
      <w:pPr>
        <w:spacing w:line="360" w:lineRule="auto"/>
        <w:jc w:val="both"/>
        <w:rPr>
          <w:rFonts w:ascii="Calibri" w:hAnsi="Calibri" w:cs="Arabic Typesetting"/>
          <w:color w:val="365F91"/>
        </w:rPr>
      </w:pPr>
    </w:p>
    <w:p w:rsidR="00FE3431" w:rsidRDefault="00FE3431" w:rsidP="00FE3431">
      <w:pPr>
        <w:spacing w:line="360" w:lineRule="auto"/>
        <w:jc w:val="both"/>
        <w:rPr>
          <w:rFonts w:ascii="Calibri" w:hAnsi="Calibri" w:cs="Arabic Typesetting"/>
          <w:color w:val="365F91"/>
        </w:rPr>
      </w:pPr>
    </w:p>
    <w:p w:rsidR="00FE3431" w:rsidRPr="00D17E70" w:rsidRDefault="00FE3431" w:rsidP="00FE3431">
      <w:pPr>
        <w:rPr>
          <w:rFonts w:ascii="Calibri" w:hAnsi="Calibri" w:cs="Arabic Typesetting"/>
        </w:rPr>
      </w:pPr>
    </w:p>
    <w:p w:rsidR="00FE3431" w:rsidRPr="00D17E70" w:rsidRDefault="00FE3431" w:rsidP="00FE3431">
      <w:pPr>
        <w:rPr>
          <w:rFonts w:ascii="Calibri" w:hAnsi="Calibri" w:cs="Arabic Typesetting"/>
        </w:rPr>
      </w:pPr>
    </w:p>
    <w:p w:rsidR="00FE3431" w:rsidRPr="00D17E70" w:rsidRDefault="00FE3431" w:rsidP="00FE3431">
      <w:pPr>
        <w:rPr>
          <w:rFonts w:ascii="Calibri" w:hAnsi="Calibri" w:cs="Arabic Typesetting"/>
        </w:rPr>
      </w:pPr>
    </w:p>
    <w:p w:rsidR="00FE3431" w:rsidRPr="00D17E70" w:rsidRDefault="00FE3431" w:rsidP="00FE3431">
      <w:pPr>
        <w:rPr>
          <w:rFonts w:ascii="Calibri" w:hAnsi="Calibri" w:cs="Arabic Typesetting"/>
        </w:rPr>
      </w:pPr>
    </w:p>
    <w:p w:rsidR="00FE3431" w:rsidRPr="00D17E70" w:rsidRDefault="00FE3431" w:rsidP="00FE3431">
      <w:pPr>
        <w:rPr>
          <w:rFonts w:ascii="Calibri" w:hAnsi="Calibri" w:cs="Arabic Typesetting"/>
        </w:rPr>
      </w:pPr>
    </w:p>
    <w:p w:rsidR="00FE3431" w:rsidRPr="00D17E70" w:rsidRDefault="00FE3431" w:rsidP="00FE3431">
      <w:pPr>
        <w:rPr>
          <w:rFonts w:ascii="Calibri" w:hAnsi="Calibri" w:cs="Arabic Typesetting"/>
        </w:rPr>
      </w:pPr>
    </w:p>
    <w:p w:rsidR="00FE3431" w:rsidRPr="00D17E70" w:rsidRDefault="00FE3431" w:rsidP="00FE3431">
      <w:pPr>
        <w:rPr>
          <w:rFonts w:ascii="Calibri" w:hAnsi="Calibri" w:cs="Arabic Typesetting"/>
        </w:rPr>
      </w:pPr>
    </w:p>
    <w:p w:rsidR="00FE3431" w:rsidRPr="00D17E70" w:rsidRDefault="00FE3431" w:rsidP="00FE3431">
      <w:pPr>
        <w:rPr>
          <w:rFonts w:ascii="Calibri" w:hAnsi="Calibri" w:cs="Arabic Typesetting"/>
        </w:rPr>
      </w:pPr>
    </w:p>
    <w:p w:rsidR="00844204" w:rsidRDefault="00844204"/>
    <w:p w:rsidR="00F23E34" w:rsidRDefault="00F23E34"/>
    <w:p w:rsidR="00F23E34" w:rsidRDefault="00F23E34"/>
    <w:p w:rsidR="00F23E34" w:rsidRDefault="00F23E34"/>
    <w:p w:rsidR="00F23E34" w:rsidRDefault="00F23E34"/>
    <w:p w:rsidR="00F23E34" w:rsidRDefault="00F23E34"/>
    <w:p w:rsidR="00F23E34" w:rsidRDefault="00F23E34"/>
    <w:p w:rsidR="00F23E34" w:rsidRDefault="00F23E34"/>
    <w:p w:rsidR="00F23E34" w:rsidRDefault="00F23E34"/>
    <w:p w:rsidR="00F23E34" w:rsidRDefault="00F23E34"/>
    <w:p w:rsidR="00F23E34" w:rsidRDefault="00F23E34"/>
    <w:p w:rsidR="00F23E34" w:rsidRDefault="00F23E34"/>
    <w:p w:rsidR="00AF20C4" w:rsidRDefault="00AF20C4"/>
    <w:p w:rsidR="00AF20C4" w:rsidRDefault="00AF20C4"/>
    <w:p w:rsidR="00AF20C4" w:rsidRDefault="00AF20C4"/>
    <w:p w:rsidR="00AF20C4" w:rsidRDefault="00AF20C4"/>
    <w:p w:rsidR="00AF20C4" w:rsidRDefault="00AF20C4"/>
    <w:p w:rsidR="00AF20C4" w:rsidRDefault="00AF20C4"/>
    <w:p w:rsidR="00AF20C4" w:rsidRDefault="00AF20C4"/>
    <w:p w:rsidR="00AF20C4" w:rsidRDefault="00AF20C4"/>
    <w:p w:rsidR="00AF20C4" w:rsidRDefault="00AF20C4"/>
    <w:p w:rsidR="00AF20C4" w:rsidRDefault="00AF20C4"/>
    <w:p w:rsidR="00AF20C4" w:rsidRDefault="00AF20C4"/>
    <w:p w:rsidR="00AF20C4" w:rsidRDefault="00AF20C4" w:rsidP="00AF20C4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Durante le lezioni saranno illustrati casi pratici di determinazione delle imposte dovute su vari tipi di operazioni immobiliari ed, in particolare:</w:t>
      </w:r>
    </w:p>
    <w:p w:rsidR="00AF20C4" w:rsidRDefault="00AF20C4" w:rsidP="00AF20C4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</w:p>
    <w:p w:rsidR="00AF20C4" w:rsidRDefault="00AF20C4" w:rsidP="00AF20C4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- Acquisto di immobile prima casa </w:t>
      </w:r>
    </w:p>
    <w:p w:rsidR="00AF20C4" w:rsidRDefault="00AF20C4" w:rsidP="00AF20C4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- esempi di operazioni rilevanti ai fini iva (incluso reverse </w:t>
      </w:r>
      <w:proofErr w:type="spellStart"/>
      <w:r>
        <w:rPr>
          <w:rFonts w:ascii="Verdana" w:hAnsi="Verdana"/>
          <w:color w:val="222222"/>
          <w:sz w:val="20"/>
          <w:szCs w:val="20"/>
        </w:rPr>
        <w:t>charge</w:t>
      </w:r>
      <w:proofErr w:type="spellEnd"/>
      <w:r>
        <w:rPr>
          <w:rFonts w:ascii="Verdana" w:hAnsi="Verdana"/>
          <w:color w:val="222222"/>
          <w:sz w:val="20"/>
          <w:szCs w:val="20"/>
        </w:rPr>
        <w:t>)</w:t>
      </w:r>
    </w:p>
    <w:p w:rsidR="00AF20C4" w:rsidRDefault="00AF20C4" w:rsidP="00AF20C4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- credito riacquisto abitazione principale (varie forme di utilizzo e esposizione in dichiarazione)</w:t>
      </w:r>
    </w:p>
    <w:p w:rsidR="00AF20C4" w:rsidRDefault="00AF20C4" w:rsidP="00AF20C4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- esempi di dichiarazione di redditi fondiari (esame della casistica)</w:t>
      </w:r>
    </w:p>
    <w:p w:rsidR="00AF20C4" w:rsidRDefault="00AF20C4" w:rsidP="00AF20C4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- rivalutazione immobili - perizie e adempimenti connessi</w:t>
      </w:r>
    </w:p>
    <w:p w:rsidR="00AF20C4" w:rsidRDefault="00AF20C4" w:rsidP="00AF20C4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- plusvalori in regime d'impresa - tassazione e fiscalità differita</w:t>
      </w:r>
    </w:p>
    <w:p w:rsidR="00AF20C4" w:rsidRDefault="00AF20C4" w:rsidP="00AF20C4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- plusvalori per soggetti non imprenditori - calcolo </w:t>
      </w:r>
      <w:proofErr w:type="spellStart"/>
      <w:r>
        <w:rPr>
          <w:rFonts w:ascii="Verdana" w:hAnsi="Verdana"/>
          <w:color w:val="222222"/>
          <w:sz w:val="20"/>
          <w:szCs w:val="20"/>
        </w:rPr>
        <w:t>t.s.</w:t>
      </w:r>
      <w:proofErr w:type="spellEnd"/>
    </w:p>
    <w:p w:rsidR="00AF20C4" w:rsidRDefault="00AF20C4" w:rsidP="00AF20C4">
      <w:pPr>
        <w:shd w:val="clear" w:color="auto" w:fill="FFFFFF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- dichiarazione </w:t>
      </w:r>
      <w:proofErr w:type="spellStart"/>
      <w:r>
        <w:rPr>
          <w:rFonts w:ascii="Verdana" w:hAnsi="Verdana"/>
          <w:color w:val="222222"/>
          <w:sz w:val="20"/>
          <w:szCs w:val="20"/>
        </w:rPr>
        <w:t>imu</w:t>
      </w:r>
      <w:proofErr w:type="spellEnd"/>
    </w:p>
    <w:sectPr w:rsidR="00AF20C4" w:rsidSect="00844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E3431"/>
    <w:rsid w:val="001505E7"/>
    <w:rsid w:val="00176C57"/>
    <w:rsid w:val="001B7F84"/>
    <w:rsid w:val="00222CF4"/>
    <w:rsid w:val="002A7EBF"/>
    <w:rsid w:val="004D3BD4"/>
    <w:rsid w:val="0076491A"/>
    <w:rsid w:val="00844204"/>
    <w:rsid w:val="00851B3A"/>
    <w:rsid w:val="00A3095E"/>
    <w:rsid w:val="00AF20C4"/>
    <w:rsid w:val="00EF3AD2"/>
    <w:rsid w:val="00F23E34"/>
    <w:rsid w:val="00F54C57"/>
    <w:rsid w:val="00FE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3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23E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1307</Characters>
  <Application>Microsoft Office Word</Application>
  <DocSecurity>0</DocSecurity>
  <Lines>10</Lines>
  <Paragraphs>3</Paragraphs>
  <ScaleCrop>false</ScaleCrop>
  <Company> 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2014-12-16T10:40:00Z</dcterms:created>
  <dcterms:modified xsi:type="dcterms:W3CDTF">2015-01-08T10:34:00Z</dcterms:modified>
</cp:coreProperties>
</file>