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E4E" w:rsidRDefault="00CC4E4E" w:rsidP="00CC4E4E">
      <w:pPr>
        <w:tabs>
          <w:tab w:val="left" w:pos="2775"/>
          <w:tab w:val="center" w:pos="4819"/>
        </w:tabs>
        <w:jc w:val="center"/>
        <w:rPr>
          <w:rFonts w:ascii="Cambria Math" w:hAnsi="Cambria Math" w:cs="Arabic Typesetting"/>
          <w:i/>
          <w:color w:val="1F497D"/>
          <w:sz w:val="26"/>
          <w:szCs w:val="26"/>
        </w:rPr>
      </w:pPr>
    </w:p>
    <w:p w:rsidR="00CC4E4E" w:rsidRDefault="00CD18A0" w:rsidP="00CC4E4E">
      <w:pPr>
        <w:tabs>
          <w:tab w:val="left" w:pos="2775"/>
          <w:tab w:val="center" w:pos="4819"/>
        </w:tabs>
        <w:jc w:val="center"/>
        <w:rPr>
          <w:rFonts w:ascii="Cambria Math" w:hAnsi="Cambria Math" w:cs="Arabic Typesetting"/>
          <w:i/>
          <w:color w:val="1F497D"/>
          <w:sz w:val="26"/>
          <w:szCs w:val="26"/>
        </w:rPr>
      </w:pPr>
      <w:r>
        <w:rPr>
          <w:rFonts w:ascii="Cambria Math" w:hAnsi="Cambria Math" w:cs="Arabic Typesetting"/>
          <w:i/>
          <w:noProof/>
          <w:color w:val="1F497D"/>
          <w:sz w:val="26"/>
          <w:szCs w:val="26"/>
        </w:rPr>
        <w:pict>
          <v:rect id="_x0000_s1026" style="position:absolute;left:0;text-align:left;margin-left:2.4pt;margin-top:6.8pt;width:459.75pt;height:45.1pt;z-index:251660288" strokecolor="#4f81bd" strokeweight="5pt">
            <v:fill opacity="0"/>
            <v:stroke linestyle="thickThin"/>
            <v:shadow color="#868686"/>
          </v:rect>
        </w:pict>
      </w:r>
    </w:p>
    <w:p w:rsidR="00CC4E4E" w:rsidRPr="00A71D8F" w:rsidRDefault="00CC4E4E" w:rsidP="00CC4E4E">
      <w:pPr>
        <w:tabs>
          <w:tab w:val="left" w:pos="2775"/>
          <w:tab w:val="center" w:pos="4819"/>
        </w:tabs>
        <w:jc w:val="center"/>
        <w:rPr>
          <w:rFonts w:ascii="Cambria Math" w:hAnsi="Cambria Math" w:cs="Arabic Typesetting"/>
          <w:i/>
          <w:color w:val="1F497D"/>
          <w:sz w:val="26"/>
          <w:szCs w:val="26"/>
        </w:rPr>
      </w:pPr>
      <w:r>
        <w:rPr>
          <w:rFonts w:ascii="Cambria Math" w:hAnsi="Cambria Math" w:cs="Arabic Typesetting"/>
          <w:i/>
          <w:color w:val="1F497D"/>
          <w:sz w:val="26"/>
          <w:szCs w:val="26"/>
        </w:rPr>
        <w:t>LE IMPOSTE CORRENTI, DIFFERITE E ANTICIPATE</w:t>
      </w:r>
    </w:p>
    <w:p w:rsidR="00CC4E4E" w:rsidRDefault="00CC4E4E" w:rsidP="00CC4E4E">
      <w:pPr>
        <w:rPr>
          <w:rFonts w:ascii="Cambria Math" w:hAnsi="Cambria Math" w:cs="Arabic Typesetting"/>
          <w:i/>
          <w:color w:val="365F91"/>
          <w:sz w:val="22"/>
          <w:szCs w:val="22"/>
        </w:rPr>
      </w:pPr>
    </w:p>
    <w:p w:rsidR="00CC4E4E" w:rsidRDefault="00CC4E4E" w:rsidP="00CC4E4E">
      <w:pPr>
        <w:rPr>
          <w:rFonts w:ascii="Cambria Math" w:hAnsi="Cambria Math" w:cs="Arabic Typesetting"/>
          <w:i/>
          <w:color w:val="365F91"/>
          <w:sz w:val="22"/>
          <w:szCs w:val="22"/>
        </w:rPr>
      </w:pPr>
    </w:p>
    <w:p w:rsidR="00CC4E4E" w:rsidRDefault="00CC4E4E" w:rsidP="00CC4E4E">
      <w:pPr>
        <w:rPr>
          <w:rFonts w:ascii="Cambria Math" w:hAnsi="Cambria Math" w:cs="Arabic Typesetting"/>
          <w:i/>
          <w:color w:val="365F91"/>
          <w:sz w:val="22"/>
          <w:szCs w:val="22"/>
        </w:rPr>
      </w:pPr>
    </w:p>
    <w:tbl>
      <w:tblPr>
        <w:tblW w:w="3003" w:type="pct"/>
        <w:jc w:val="center"/>
        <w:tblInd w:w="941" w:type="dxa"/>
        <w:tblLook w:val="0000"/>
      </w:tblPr>
      <w:tblGrid>
        <w:gridCol w:w="2816"/>
        <w:gridCol w:w="3102"/>
      </w:tblGrid>
      <w:tr w:rsidR="00CC4E4E" w:rsidRPr="008B3F58" w:rsidTr="000E0CFA">
        <w:trPr>
          <w:trHeight w:val="510"/>
          <w:jc w:val="center"/>
        </w:trPr>
        <w:tc>
          <w:tcPr>
            <w:tcW w:w="9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C4E4E" w:rsidRDefault="00CC4E4E" w:rsidP="000E0CFA">
            <w:pPr>
              <w:pStyle w:val="Default"/>
              <w:rPr>
                <w:rFonts w:ascii="Calibri" w:hAnsi="Calibri"/>
                <w:b/>
                <w:color w:val="365F91"/>
                <w:kern w:val="1"/>
              </w:rPr>
            </w:pPr>
          </w:p>
          <w:p w:rsidR="00CC4E4E" w:rsidRPr="00AF6ADD" w:rsidRDefault="00CC4E4E" w:rsidP="000E0CFA">
            <w:pPr>
              <w:pStyle w:val="Default"/>
              <w:rPr>
                <w:rFonts w:ascii="Calibri" w:hAnsi="Calibri"/>
                <w:b/>
                <w:color w:val="365F91"/>
                <w:kern w:val="1"/>
                <w:sz w:val="26"/>
                <w:szCs w:val="26"/>
              </w:rPr>
            </w:pPr>
            <w:r w:rsidRPr="00AF6ADD">
              <w:rPr>
                <w:rFonts w:ascii="Calibri" w:hAnsi="Calibri"/>
                <w:b/>
                <w:color w:val="365F91"/>
                <w:kern w:val="1"/>
                <w:sz w:val="26"/>
                <w:szCs w:val="26"/>
              </w:rPr>
              <w:t>Le imposte correnti</w:t>
            </w:r>
          </w:p>
          <w:p w:rsidR="00CC4E4E" w:rsidRPr="00AF6ADD" w:rsidRDefault="00CC4E4E" w:rsidP="000E0CFA">
            <w:pPr>
              <w:pStyle w:val="Default"/>
              <w:rPr>
                <w:rFonts w:ascii="Calibri" w:hAnsi="Calibri"/>
                <w:b/>
                <w:color w:val="365F91"/>
                <w:kern w:val="1"/>
                <w:sz w:val="26"/>
                <w:szCs w:val="26"/>
              </w:rPr>
            </w:pPr>
            <w:r w:rsidRPr="00AF6ADD">
              <w:rPr>
                <w:rFonts w:ascii="Calibri" w:hAnsi="Calibri"/>
                <w:b/>
                <w:color w:val="365F91"/>
                <w:kern w:val="1"/>
                <w:sz w:val="26"/>
                <w:szCs w:val="26"/>
              </w:rPr>
              <w:t>Le differenze temporanee</w:t>
            </w:r>
          </w:p>
          <w:p w:rsidR="00CC4E4E" w:rsidRPr="00AF6ADD" w:rsidRDefault="00CC4E4E" w:rsidP="000E0CFA">
            <w:pPr>
              <w:pStyle w:val="Default"/>
              <w:rPr>
                <w:rFonts w:ascii="Calibri" w:hAnsi="Calibri"/>
                <w:b/>
                <w:color w:val="365F91"/>
                <w:kern w:val="1"/>
                <w:sz w:val="26"/>
                <w:szCs w:val="26"/>
              </w:rPr>
            </w:pPr>
            <w:r w:rsidRPr="00AF6ADD">
              <w:rPr>
                <w:rFonts w:ascii="Calibri" w:hAnsi="Calibri"/>
                <w:b/>
                <w:color w:val="365F91"/>
                <w:kern w:val="1"/>
                <w:sz w:val="26"/>
                <w:szCs w:val="26"/>
              </w:rPr>
              <w:t>I disallineamenti tra valori di bilancio e valori fiscali di attività e di passività</w:t>
            </w:r>
          </w:p>
          <w:p w:rsidR="00CC4E4E" w:rsidRPr="00AF6ADD" w:rsidRDefault="00CC4E4E" w:rsidP="000E0CFA">
            <w:pPr>
              <w:pStyle w:val="Default"/>
              <w:rPr>
                <w:rFonts w:ascii="Calibri" w:hAnsi="Calibri"/>
                <w:b/>
                <w:color w:val="365F91"/>
                <w:kern w:val="1"/>
                <w:sz w:val="26"/>
                <w:szCs w:val="26"/>
              </w:rPr>
            </w:pPr>
            <w:r w:rsidRPr="00AF6ADD">
              <w:rPr>
                <w:rFonts w:ascii="Calibri" w:hAnsi="Calibri"/>
                <w:b/>
                <w:color w:val="365F91"/>
                <w:kern w:val="1"/>
                <w:sz w:val="26"/>
                <w:szCs w:val="26"/>
              </w:rPr>
              <w:t>Le perdite fiscali e le eccedenze di interessi passivi netti rispetto all’utile operativo lordo</w:t>
            </w:r>
          </w:p>
          <w:p w:rsidR="00CC4E4E" w:rsidRPr="00AF6ADD" w:rsidRDefault="00CC4E4E" w:rsidP="000E0CFA">
            <w:pPr>
              <w:pStyle w:val="Default"/>
              <w:rPr>
                <w:rFonts w:ascii="Calibri" w:hAnsi="Calibri"/>
                <w:b/>
                <w:bCs/>
                <w:color w:val="365F91"/>
                <w:kern w:val="1"/>
                <w:sz w:val="26"/>
                <w:szCs w:val="26"/>
              </w:rPr>
            </w:pPr>
            <w:r w:rsidRPr="00AF6ADD">
              <w:rPr>
                <w:rFonts w:ascii="Calibri" w:hAnsi="Calibri"/>
                <w:b/>
                <w:color w:val="365F91"/>
                <w:kern w:val="1"/>
                <w:sz w:val="26"/>
                <w:szCs w:val="26"/>
              </w:rPr>
              <w:t>Il trattamento delle imposte in bilancio (principi contabili nazionali e IAS)</w:t>
            </w:r>
          </w:p>
          <w:p w:rsidR="00CC4E4E" w:rsidRPr="00D12C05" w:rsidRDefault="00CC4E4E" w:rsidP="000E0CFA">
            <w:pPr>
              <w:pStyle w:val="Default"/>
              <w:rPr>
                <w:rFonts w:ascii="Calibri" w:eastAsia="Batang" w:hAnsi="Calibri" w:cs="Andalus"/>
                <w:b/>
                <w:i/>
                <w:color w:val="365F91"/>
                <w:sz w:val="26"/>
                <w:szCs w:val="26"/>
              </w:rPr>
            </w:pPr>
          </w:p>
        </w:tc>
      </w:tr>
      <w:tr w:rsidR="00CC4E4E" w:rsidRPr="008B3F58" w:rsidTr="000E0CFA">
        <w:trPr>
          <w:trHeight w:val="510"/>
          <w:jc w:val="center"/>
        </w:trPr>
        <w:tc>
          <w:tcPr>
            <w:tcW w:w="9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C4E4E" w:rsidRDefault="00CC4E4E" w:rsidP="000E0CFA">
            <w:pPr>
              <w:pStyle w:val="Default"/>
              <w:rPr>
                <w:rFonts w:ascii="Calibri" w:eastAsia="Batang" w:hAnsi="Calibri" w:cs="Andalus"/>
                <w:b/>
                <w:i/>
                <w:color w:val="365F91"/>
              </w:rPr>
            </w:pPr>
            <w:r>
              <w:rPr>
                <w:rFonts w:ascii="Calibri" w:eastAsia="Batang" w:hAnsi="Calibri" w:cs="Andalus"/>
                <w:b/>
                <w:i/>
                <w:color w:val="365F91"/>
              </w:rPr>
              <w:t xml:space="preserve">Docenti: </w:t>
            </w:r>
            <w:proofErr w:type="spellStart"/>
            <w:r>
              <w:rPr>
                <w:rFonts w:ascii="Calibri" w:eastAsia="Batang" w:hAnsi="Calibri" w:cs="Andalus"/>
                <w:b/>
                <w:i/>
                <w:color w:val="365F91"/>
              </w:rPr>
              <w:t>Cavazzoni</w:t>
            </w:r>
            <w:proofErr w:type="spellEnd"/>
            <w:r>
              <w:rPr>
                <w:rFonts w:ascii="Calibri" w:eastAsia="Batang" w:hAnsi="Calibri" w:cs="Andalus"/>
                <w:b/>
                <w:i/>
                <w:color w:val="365F91"/>
              </w:rPr>
              <w:t>, Ambrosi</w:t>
            </w:r>
          </w:p>
          <w:p w:rsidR="00CC4E4E" w:rsidRDefault="00CC4E4E" w:rsidP="000E0CFA">
            <w:pPr>
              <w:pStyle w:val="Default"/>
              <w:rPr>
                <w:rFonts w:ascii="Calibri" w:eastAsia="Batang" w:hAnsi="Calibri" w:cs="Andalus"/>
                <w:b/>
                <w:i/>
                <w:color w:val="365F91"/>
              </w:rPr>
            </w:pPr>
            <w:r>
              <w:rPr>
                <w:rFonts w:ascii="Calibri" w:eastAsia="Batang" w:hAnsi="Calibri" w:cs="Andalus"/>
                <w:b/>
                <w:i/>
                <w:color w:val="365F91"/>
              </w:rPr>
              <w:t xml:space="preserve">Coordinatori: </w:t>
            </w:r>
            <w:proofErr w:type="spellStart"/>
            <w:r>
              <w:rPr>
                <w:rFonts w:ascii="Calibri" w:eastAsia="Batang" w:hAnsi="Calibri" w:cs="Andalus"/>
                <w:b/>
                <w:i/>
                <w:color w:val="365F91"/>
              </w:rPr>
              <w:t>Cavazzoni</w:t>
            </w:r>
            <w:proofErr w:type="spellEnd"/>
            <w:r>
              <w:rPr>
                <w:rFonts w:ascii="Calibri" w:eastAsia="Batang" w:hAnsi="Calibri" w:cs="Andalus"/>
                <w:b/>
                <w:i/>
                <w:color w:val="365F91"/>
              </w:rPr>
              <w:t>, Ambrosi</w:t>
            </w:r>
          </w:p>
        </w:tc>
      </w:tr>
      <w:tr w:rsidR="00CC4E4E" w:rsidRPr="008B3F58" w:rsidTr="000E0CFA">
        <w:trPr>
          <w:trHeight w:val="510"/>
          <w:jc w:val="center"/>
        </w:trPr>
        <w:tc>
          <w:tcPr>
            <w:tcW w:w="9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C4E4E" w:rsidRPr="008B3F58" w:rsidRDefault="00CC4E4E" w:rsidP="000E0CFA">
            <w:pPr>
              <w:pStyle w:val="Default"/>
              <w:jc w:val="center"/>
              <w:rPr>
                <w:rFonts w:ascii="Calibri" w:eastAsia="Batang" w:hAnsi="Calibri" w:cs="Andalus"/>
                <w:b/>
                <w:i/>
                <w:color w:val="365F91"/>
              </w:rPr>
            </w:pPr>
            <w:r>
              <w:rPr>
                <w:rFonts w:ascii="Calibri" w:eastAsia="Batang" w:hAnsi="Calibri" w:cs="Andalus"/>
                <w:b/>
                <w:i/>
                <w:color w:val="365F91"/>
              </w:rPr>
              <w:t>CALENDARIO DELLE LEZIONI</w:t>
            </w:r>
          </w:p>
        </w:tc>
      </w:tr>
      <w:tr w:rsidR="00CC4E4E" w:rsidRPr="008B3F58" w:rsidTr="000E0CFA">
        <w:trPr>
          <w:trHeight w:val="510"/>
          <w:jc w:val="center"/>
        </w:trPr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C4E4E" w:rsidRDefault="00CC4E4E" w:rsidP="000E0CFA">
            <w:pPr>
              <w:pStyle w:val="Default"/>
              <w:rPr>
                <w:rFonts w:ascii="Calibri" w:eastAsia="Batang" w:hAnsi="Calibri" w:cs="Andalus"/>
                <w:b/>
                <w:i/>
                <w:color w:val="365F91"/>
              </w:rPr>
            </w:pPr>
            <w:r>
              <w:rPr>
                <w:rFonts w:ascii="Calibri" w:eastAsia="Batang" w:hAnsi="Calibri" w:cs="Andalus"/>
                <w:b/>
                <w:i/>
                <w:color w:val="365F91"/>
              </w:rPr>
              <w:t>Martedì 07  Ottobre 2014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E4E" w:rsidRDefault="00CC4E4E" w:rsidP="000E0CFA">
            <w:pPr>
              <w:pStyle w:val="Default"/>
              <w:jc w:val="center"/>
              <w:rPr>
                <w:rFonts w:ascii="Calibri" w:eastAsia="Batang" w:hAnsi="Calibri" w:cs="Andalus"/>
                <w:b/>
                <w:i/>
                <w:color w:val="365F91"/>
              </w:rPr>
            </w:pPr>
            <w:r>
              <w:rPr>
                <w:rFonts w:ascii="Calibri" w:eastAsia="Batang" w:hAnsi="Calibri" w:cs="Andalus"/>
                <w:b/>
                <w:i/>
                <w:color w:val="365F91"/>
              </w:rPr>
              <w:t>14,30-16,30</w:t>
            </w:r>
            <w:r w:rsidR="003E37DB">
              <w:rPr>
                <w:rFonts w:ascii="Calibri" w:eastAsia="Batang" w:hAnsi="Calibri" w:cs="Andalus"/>
                <w:b/>
                <w:i/>
                <w:color w:val="365F91"/>
              </w:rPr>
              <w:t xml:space="preserve"> </w:t>
            </w:r>
            <w:proofErr w:type="spellStart"/>
            <w:r w:rsidR="003E37DB">
              <w:rPr>
                <w:rFonts w:ascii="Calibri" w:eastAsia="Batang" w:hAnsi="Calibri" w:cs="Andalus"/>
                <w:b/>
                <w:i/>
                <w:color w:val="365F91"/>
              </w:rPr>
              <w:t>Cavazzoni</w:t>
            </w:r>
            <w:proofErr w:type="spellEnd"/>
          </w:p>
        </w:tc>
      </w:tr>
      <w:tr w:rsidR="00CC4E4E" w:rsidRPr="008B3F58" w:rsidTr="000E0CFA">
        <w:trPr>
          <w:trHeight w:val="510"/>
          <w:jc w:val="center"/>
        </w:trPr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C4E4E" w:rsidRDefault="00CC4E4E" w:rsidP="000E0CFA">
            <w:pPr>
              <w:pStyle w:val="Default"/>
              <w:rPr>
                <w:rFonts w:ascii="Calibri" w:eastAsia="Batang" w:hAnsi="Calibri" w:cs="Andalus"/>
                <w:b/>
                <w:i/>
                <w:color w:val="365F91"/>
              </w:rPr>
            </w:pPr>
            <w:r>
              <w:rPr>
                <w:rFonts w:ascii="Calibri" w:eastAsia="Batang" w:hAnsi="Calibri" w:cs="Andalus"/>
                <w:b/>
                <w:i/>
                <w:color w:val="365F91"/>
              </w:rPr>
              <w:t>Martedì 14  Ottobre 2014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E4E" w:rsidRDefault="00CC4E4E" w:rsidP="000E0CFA">
            <w:pPr>
              <w:pStyle w:val="Default"/>
              <w:jc w:val="center"/>
              <w:rPr>
                <w:rFonts w:ascii="Calibri" w:eastAsia="Batang" w:hAnsi="Calibri" w:cs="Andalus"/>
                <w:b/>
                <w:i/>
                <w:color w:val="365F91"/>
              </w:rPr>
            </w:pPr>
            <w:r>
              <w:rPr>
                <w:rFonts w:ascii="Calibri" w:eastAsia="Batang" w:hAnsi="Calibri" w:cs="Andalus"/>
                <w:b/>
                <w:i/>
                <w:color w:val="365F91"/>
              </w:rPr>
              <w:t>9-11</w:t>
            </w:r>
            <w:r w:rsidR="003E37DB">
              <w:rPr>
                <w:rFonts w:ascii="Calibri" w:eastAsia="Batang" w:hAnsi="Calibri" w:cs="Andalus"/>
                <w:b/>
                <w:i/>
                <w:color w:val="365F91"/>
              </w:rPr>
              <w:t xml:space="preserve"> Ambrosi</w:t>
            </w:r>
          </w:p>
        </w:tc>
      </w:tr>
      <w:tr w:rsidR="00CC4E4E" w:rsidRPr="008B3F58" w:rsidTr="000E0CFA">
        <w:trPr>
          <w:trHeight w:val="510"/>
          <w:jc w:val="center"/>
        </w:trPr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C4E4E" w:rsidRPr="008B3F58" w:rsidRDefault="00CC4E4E" w:rsidP="000E0CFA">
            <w:pPr>
              <w:pStyle w:val="Default"/>
              <w:rPr>
                <w:rFonts w:ascii="Calibri" w:eastAsia="Batang" w:hAnsi="Calibri" w:cs="Andalus"/>
                <w:b/>
                <w:i/>
                <w:color w:val="365F91"/>
              </w:rPr>
            </w:pPr>
            <w:r>
              <w:rPr>
                <w:rFonts w:ascii="Calibri" w:eastAsia="Batang" w:hAnsi="Calibri" w:cs="Andalus"/>
                <w:b/>
                <w:i/>
                <w:color w:val="365F91"/>
              </w:rPr>
              <w:t>Ore totali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E4E" w:rsidRPr="008B3F58" w:rsidRDefault="00CC4E4E" w:rsidP="000E0CFA">
            <w:pPr>
              <w:pStyle w:val="Default"/>
              <w:jc w:val="center"/>
              <w:rPr>
                <w:rFonts w:ascii="Calibri" w:eastAsia="Batang" w:hAnsi="Calibri" w:cs="Andalus"/>
                <w:b/>
                <w:i/>
                <w:color w:val="365F91"/>
              </w:rPr>
            </w:pPr>
            <w:r>
              <w:rPr>
                <w:rFonts w:ascii="Calibri" w:eastAsia="Batang" w:hAnsi="Calibri" w:cs="Andalus"/>
                <w:b/>
                <w:i/>
                <w:color w:val="365F91"/>
              </w:rPr>
              <w:t>4</w:t>
            </w:r>
          </w:p>
        </w:tc>
      </w:tr>
    </w:tbl>
    <w:p w:rsidR="00CC4E4E" w:rsidRDefault="00CC4E4E" w:rsidP="00CC4E4E">
      <w:pPr>
        <w:tabs>
          <w:tab w:val="left" w:pos="6350"/>
        </w:tabs>
        <w:rPr>
          <w:rFonts w:ascii="Cambria Math" w:hAnsi="Cambria Math"/>
          <w:sz w:val="20"/>
          <w:szCs w:val="20"/>
        </w:rPr>
      </w:pPr>
    </w:p>
    <w:p w:rsidR="00844204" w:rsidRDefault="00844204"/>
    <w:p w:rsidR="00CC4E4E" w:rsidRDefault="00CC4E4E"/>
    <w:p w:rsidR="00CC4E4E" w:rsidRDefault="00CC4E4E"/>
    <w:sectPr w:rsidR="00CC4E4E" w:rsidSect="0084420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Arabic Typesetting">
    <w:charset w:val="00"/>
    <w:family w:val="script"/>
    <w:pitch w:val="variable"/>
    <w:sig w:usb0="A000206F" w:usb1="C0000000" w:usb2="00000008" w:usb3="00000000" w:csb0="000000D3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ndalus">
    <w:charset w:val="00"/>
    <w:family w:val="auto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CC4E4E"/>
    <w:rsid w:val="001505E7"/>
    <w:rsid w:val="00176C57"/>
    <w:rsid w:val="001B7F84"/>
    <w:rsid w:val="00222CF4"/>
    <w:rsid w:val="002A7EBF"/>
    <w:rsid w:val="003E37DB"/>
    <w:rsid w:val="006D31D8"/>
    <w:rsid w:val="0076491A"/>
    <w:rsid w:val="00844204"/>
    <w:rsid w:val="00A3095E"/>
    <w:rsid w:val="00CC4E4E"/>
    <w:rsid w:val="00CD18A0"/>
    <w:rsid w:val="00EF3AD2"/>
    <w:rsid w:val="00F54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4E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C4E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CC4E4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1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468</Characters>
  <Application>Microsoft Office Word</Application>
  <DocSecurity>0</DocSecurity>
  <Lines>3</Lines>
  <Paragraphs>1</Paragraphs>
  <ScaleCrop>false</ScaleCrop>
  <Company> </Company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2014-09-30T08:41:00Z</dcterms:created>
  <dcterms:modified xsi:type="dcterms:W3CDTF">2014-09-30T08:41:00Z</dcterms:modified>
</cp:coreProperties>
</file>