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6C" w:rsidRDefault="003E186C" w:rsidP="003E186C">
      <w:pPr>
        <w:pStyle w:val="NormaleWeb"/>
        <w:spacing w:after="0"/>
        <w:jc w:val="center"/>
      </w:pPr>
      <w:r>
        <w:rPr>
          <w:b/>
          <w:bCs/>
          <w:i/>
          <w:iCs/>
          <w:u w:val="single"/>
        </w:rPr>
        <w:t>CONVEGNO ABUSO DEL DIRITTO E FUSIONE/SCISSIONE</w:t>
      </w:r>
    </w:p>
    <w:p w:rsidR="003E186C" w:rsidRDefault="003E186C" w:rsidP="003E186C">
      <w:pPr>
        <w:pStyle w:val="NormaleWeb"/>
        <w:spacing w:after="0"/>
        <w:jc w:val="center"/>
      </w:pPr>
    </w:p>
    <w:p w:rsidR="003E186C" w:rsidRDefault="003E186C" w:rsidP="003E186C">
      <w:pPr>
        <w:pStyle w:val="NormaleWeb"/>
        <w:spacing w:after="0"/>
        <w:jc w:val="center"/>
      </w:pP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ind w:left="720"/>
      </w:pPr>
      <w:r>
        <w:rPr>
          <w:b/>
          <w:bCs/>
          <w:u w:val="single"/>
          <w:shd w:val="clear" w:color="auto" w:fill="FFFF00"/>
        </w:rPr>
        <w:t xml:space="preserve">I) GLI ASPETTI FISCALI DELLA FUSIONE </w:t>
      </w:r>
    </w:p>
    <w:p w:rsidR="003E186C" w:rsidRDefault="003E186C" w:rsidP="003E186C">
      <w:pPr>
        <w:pStyle w:val="NormaleWeb"/>
        <w:spacing w:after="0"/>
        <w:ind w:left="720"/>
      </w:pPr>
      <w:r>
        <w:rPr>
          <w:b/>
          <w:bCs/>
        </w:rPr>
        <w:t xml:space="preserve">La generale imposizione fiscale negli atti di fusione il Principio della cd. </w:t>
      </w:r>
      <w:proofErr w:type="spellStart"/>
      <w:r>
        <w:rPr>
          <w:b/>
          <w:bCs/>
        </w:rPr>
        <w:t>neutralitàtributaria</w:t>
      </w:r>
      <w:proofErr w:type="spellEnd"/>
      <w:r>
        <w:rPr>
          <w:b/>
          <w:bCs/>
        </w:rPr>
        <w:t xml:space="preserve"> dell'operazione.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Principali imposte dirette e indirette connesse all'operazione di fusione. Il subentro nella posizione tributaria ed IVA.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Merger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Leveraged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</w:t>
      </w:r>
      <w:proofErr w:type="spellEnd"/>
      <w:r>
        <w:rPr>
          <w:b/>
          <w:bCs/>
        </w:rPr>
        <w:t xml:space="preserve"> out tra valide ragioni economiche e potenziali elusioni: analisi delle peculiarità tributarie della fusione con indebitamento . </w:t>
      </w:r>
    </w:p>
    <w:p w:rsidR="003E186C" w:rsidRDefault="003E186C" w:rsidP="003E186C">
      <w:pPr>
        <w:pStyle w:val="NormaleWeb"/>
        <w:spacing w:after="0"/>
      </w:pPr>
      <w:proofErr w:type="spellStart"/>
      <w:r>
        <w:rPr>
          <w:b/>
          <w:bCs/>
        </w:rPr>
        <w:t>Necessarietà</w:t>
      </w:r>
      <w:proofErr w:type="spellEnd"/>
      <w:r>
        <w:rPr>
          <w:b/>
          <w:bCs/>
        </w:rPr>
        <w:t xml:space="preserve"> o meno di una correlazione tra la predetta forma di fusione ed assistenza finanziaria della società bersaglio (target). Eventuale deducibilità degli interessi passivi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Il trattamento tributario della fusione inversa, e differenze rispetto alle ipotesi 'classiche' di fusione.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Trattamento tributario delle fusioni transnazionali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Necessità o non necessità del cambio di fusione anche in fattispecie differenti da quelle previste ex </w:t>
      </w:r>
      <w:proofErr w:type="spellStart"/>
      <w:r>
        <w:rPr>
          <w:b/>
          <w:bCs/>
        </w:rPr>
        <w:t>lege</w:t>
      </w:r>
      <w:proofErr w:type="spellEnd"/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Effetti patrimoniali – contabili e fiscali delle operazioni sul capitale deliberate ed 'in pendenza' di delibera di fusione.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Commento giurisprudenziale di merito e legittimità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ind w:left="720"/>
      </w:pPr>
      <w:r>
        <w:rPr>
          <w:b/>
          <w:bCs/>
          <w:u w:val="single"/>
          <w:shd w:val="clear" w:color="auto" w:fill="FFFF00"/>
        </w:rPr>
        <w:t>II) GLI ASPETTI FISCALI DELLA SCISSIONE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La generale imposizione fiscale nei procedimenti 'ordinari di scissione'.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Principali imposte dirette e indirette connesse all'operazione di fusione. Il subentro nella posizione tributaria ed IVA.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Analisi delle peculiarità tributarie connaturate alle differenti tipologie di scissione, diverse da quella ordinaria: scissione asimmetrica, non proporzionale, negativa.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Necessità o non necessità del cambio di scissione anche in fattispecie differenti da quelle previste ex </w:t>
      </w:r>
      <w:proofErr w:type="spellStart"/>
      <w:r>
        <w:rPr>
          <w:b/>
          <w:bCs/>
        </w:rPr>
        <w:t>lege</w:t>
      </w:r>
      <w:proofErr w:type="spellEnd"/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Effetti patrimoniali – contabili e fiscali delle operazioni sul capitale deliberate ed 'in pendenza' di delibera di scissione.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ind w:left="720"/>
      </w:pPr>
      <w:r>
        <w:rPr>
          <w:b/>
          <w:bCs/>
          <w:u w:val="single"/>
          <w:shd w:val="clear" w:color="auto" w:fill="FFFF00"/>
        </w:rPr>
        <w:t xml:space="preserve">III) L'ABUSO DEL DIRITTO IN CAMPO TRIBUTARIO, ED IN PARTICOLAR5E NELLE OPERAZIONI </w:t>
      </w:r>
      <w:proofErr w:type="spellStart"/>
      <w:r>
        <w:rPr>
          <w:b/>
          <w:bCs/>
          <w:u w:val="single"/>
          <w:shd w:val="clear" w:color="auto" w:fill="FFFF00"/>
        </w:rPr>
        <w:t>DI</w:t>
      </w:r>
      <w:proofErr w:type="spellEnd"/>
      <w:r>
        <w:rPr>
          <w:b/>
          <w:bCs/>
          <w:u w:val="single"/>
          <w:shd w:val="clear" w:color="auto" w:fill="FFFF00"/>
        </w:rPr>
        <w:t xml:space="preserve"> FUSIONE E SCISSIONE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jc w:val="center"/>
      </w:pPr>
      <w:r>
        <w:rPr>
          <w:b/>
          <w:bCs/>
          <w:color w:val="000000"/>
          <w:shd w:val="clear" w:color="auto" w:fill="00FF00"/>
        </w:rPr>
        <w:t xml:space="preserve">Abuso del diritto in generale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L'abuso del diritto: principi generali civilistici, e differenze con l'abuso del diritto in campo tributario . Divergenze applicative e sanzionatorie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L'abuso del diritto tra principi veritieri e falsi miti nell'Imposta di Registro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Abuso del diritto, elusione fiscale e problema della certezza del diritto ----------------&gt; Problema della mancanza nel nostro ordinamento di una clausola generale antielusiva ----&gt; Possibile applicazione analogica in tale ottica dell'Art. 37 bis DPR 600/1973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Abuso del diritto e cautela nell'accertamento dell'elusività di una situazione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lastRenderedPageBreak/>
        <w:t xml:space="preserve">La nozione di abuso del diritto "tributario" , e le differenze tra abuso del diritto, evasione ed elusione fiscale -----&gt; </w:t>
      </w:r>
      <w:r>
        <w:rPr>
          <w:b/>
          <w:bCs/>
          <w:i/>
          <w:iCs/>
        </w:rPr>
        <w:t>Contra</w:t>
      </w:r>
      <w:r>
        <w:rPr>
          <w:b/>
          <w:bCs/>
        </w:rPr>
        <w:t xml:space="preserve">: teoria che vede l'elusione come </w:t>
      </w:r>
      <w:proofErr w:type="spellStart"/>
      <w:r>
        <w:rPr>
          <w:b/>
          <w:bCs/>
        </w:rPr>
        <w:t>species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genus</w:t>
      </w:r>
      <w:proofErr w:type="spellEnd"/>
      <w:r>
        <w:rPr>
          <w:b/>
          <w:bCs/>
        </w:rPr>
        <w:t xml:space="preserve"> 'abuso del diritto'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Abuso del diritto ed irretroattività: analisi ragionata del rapporto tra la figura non scritta dell'abuso del diritto e l'art. 53 Cost.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Abuso del diritto, affidamento ed autonomia privata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jc w:val="center"/>
      </w:pPr>
    </w:p>
    <w:p w:rsidR="003E186C" w:rsidRDefault="003E186C" w:rsidP="003E186C">
      <w:pPr>
        <w:pStyle w:val="NormaleWeb"/>
        <w:spacing w:after="0"/>
        <w:jc w:val="center"/>
      </w:pPr>
      <w:r>
        <w:rPr>
          <w:b/>
          <w:bCs/>
          <w:shd w:val="clear" w:color="auto" w:fill="00FF00"/>
        </w:rPr>
        <w:t>Abuso del diritto e fusione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Profili fiscali della fusione, in generale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L'elusività potenziale nelle operazioni di riorganizzazione societaria: la fusione e l'abuso del diritto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Fusione, acquisto di partecipazioni, e potenziale elusione fiscale (Doc. 18 sottolineato)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Le fusioni cd. Infragruppo come potenziale figura elusiva + "Principio di ragionevolezza economica della fusione in caso di trasferimento di perdite infragruppo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Le operazioni infragruppo e la fusione: la confusione dei crediti infragruppo estinti NON è elusiva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  <w:jc w:val="center"/>
      </w:pPr>
      <w:r>
        <w:rPr>
          <w:b/>
          <w:bCs/>
          <w:shd w:val="clear" w:color="auto" w:fill="00FF00"/>
        </w:rPr>
        <w:t>Abuso del diritto e scissione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Gli aspetti fiscali della scissione 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L'elusività potenziale nelle operazioni di riorganizzazione societaria: la scissione e l'abuso del diritto . L'elusività potenziale delle operazioni di scissione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lastRenderedPageBreak/>
        <w:t xml:space="preserve">La scissione come possibile figura di sottrazione fraudolenta delle imposte al fisco 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Le operazioni infragruppo e la scissione: la confusione dei crediti infragruppo estinti NON è elusiva </w:t>
      </w:r>
    </w:p>
    <w:p w:rsidR="003E186C" w:rsidRDefault="003E186C" w:rsidP="003E186C">
      <w:pPr>
        <w:pStyle w:val="NormaleWeb"/>
        <w:spacing w:after="0"/>
        <w:jc w:val="center"/>
      </w:pPr>
    </w:p>
    <w:p w:rsidR="003E186C" w:rsidRDefault="003E186C" w:rsidP="003E186C">
      <w:pPr>
        <w:pStyle w:val="NormaleWeb"/>
        <w:spacing w:after="0"/>
        <w:jc w:val="center"/>
      </w:pPr>
      <w:r>
        <w:rPr>
          <w:b/>
          <w:bCs/>
          <w:shd w:val="clear" w:color="auto" w:fill="00FF00"/>
        </w:rPr>
        <w:t>Aggiornamento giurisprudenziale 2013</w:t>
      </w: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>Evoluzione giurisprudenziale su tutti i punti trattati ------ &gt; comparazione con la Giurisprudenza Comunitaria</w:t>
      </w:r>
    </w:p>
    <w:p w:rsidR="003E186C" w:rsidRDefault="003E186C" w:rsidP="003E186C">
      <w:pPr>
        <w:pStyle w:val="NormaleWeb"/>
        <w:spacing w:after="0"/>
      </w:pPr>
    </w:p>
    <w:p w:rsidR="003E186C" w:rsidRDefault="003E186C" w:rsidP="003E186C">
      <w:pPr>
        <w:pStyle w:val="NormaleWeb"/>
        <w:spacing w:after="0"/>
      </w:pPr>
      <w:r>
        <w:rPr>
          <w:b/>
          <w:bCs/>
        </w:rPr>
        <w:t xml:space="preserve">La recentissima giurisprudenza italiana e Comunitaria: Cass. Sent. 4901/2013; Cass. Sent. 17956/2013 ; Cass. </w:t>
      </w:r>
      <w:proofErr w:type="spellStart"/>
      <w:r>
        <w:rPr>
          <w:b/>
          <w:bCs/>
        </w:rPr>
        <w:t>Ord</w:t>
      </w:r>
      <w:proofErr w:type="spellEnd"/>
      <w:r>
        <w:rPr>
          <w:b/>
          <w:bCs/>
        </w:rPr>
        <w:t xml:space="preserve">. 6835/2013 -------------&gt; brevissimo cenno al problema della cd. Riqualificazione ; Cass. Sent. 3193/2013; </w:t>
      </w:r>
      <w:r>
        <w:rPr>
          <w:b/>
          <w:bCs/>
          <w:shd w:val="clear" w:color="auto" w:fill="FFFFFF"/>
        </w:rPr>
        <w:t xml:space="preserve">Cass. Sent. 33184/2013; Corte UE -----&gt; Causa C- 126/2010 </w:t>
      </w:r>
    </w:p>
    <w:p w:rsidR="00844204" w:rsidRDefault="00844204"/>
    <w:sectPr w:rsidR="00844204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86C"/>
    <w:rsid w:val="001505E7"/>
    <w:rsid w:val="00176C57"/>
    <w:rsid w:val="001B5B86"/>
    <w:rsid w:val="001B7F84"/>
    <w:rsid w:val="00222CF4"/>
    <w:rsid w:val="002A7EBF"/>
    <w:rsid w:val="003E186C"/>
    <w:rsid w:val="0076491A"/>
    <w:rsid w:val="00844204"/>
    <w:rsid w:val="00A3095E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1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3619</Characters>
  <Application>Microsoft Office Word</Application>
  <DocSecurity>0</DocSecurity>
  <Lines>30</Lines>
  <Paragraphs>8</Paragraphs>
  <ScaleCrop>false</ScaleCrop>
  <Company> 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2013-10-29T09:16:00Z</dcterms:created>
  <dcterms:modified xsi:type="dcterms:W3CDTF">2013-10-29T09:17:00Z</dcterms:modified>
</cp:coreProperties>
</file>