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36" w:rsidRPr="004D5736" w:rsidRDefault="004D5736" w:rsidP="004D5736">
      <w:pPr>
        <w:spacing w:after="0"/>
        <w:rPr>
          <w:b/>
          <w:color w:val="FF0000"/>
          <w:sz w:val="40"/>
          <w:szCs w:val="40"/>
        </w:rPr>
      </w:pPr>
      <w:r w:rsidRPr="004D5736">
        <w:rPr>
          <w:b/>
          <w:color w:val="FF0000"/>
          <w:sz w:val="40"/>
          <w:szCs w:val="40"/>
        </w:rPr>
        <w:t>ODCEC Perugia – Corso per tirocinanti</w:t>
      </w:r>
    </w:p>
    <w:p w:rsidR="00D1667F" w:rsidRDefault="004D5736" w:rsidP="004D5736">
      <w:p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 w:rsidRPr="004D5736">
        <w:rPr>
          <w:color w:val="244061" w:themeColor="accent1" w:themeShade="80"/>
          <w:sz w:val="28"/>
          <w:szCs w:val="28"/>
        </w:rPr>
        <w:t>Relazione di consulenza tecnica in sede civile</w:t>
      </w:r>
      <w:r>
        <w:rPr>
          <w:color w:val="244061" w:themeColor="accent1" w:themeShade="80"/>
          <w:sz w:val="28"/>
          <w:szCs w:val="28"/>
        </w:rPr>
        <w:tab/>
        <w:t>08/05/2012</w:t>
      </w:r>
    </w:p>
    <w:p w:rsidR="004D5736" w:rsidRDefault="004D5736" w:rsidP="004D5736">
      <w:p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</w:p>
    <w:p w:rsidR="004D5736" w:rsidRPr="005011FD" w:rsidRDefault="004D5736" w:rsidP="004D5736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rPr>
          <w:b/>
          <w:color w:val="244061" w:themeColor="accent1" w:themeShade="80"/>
          <w:sz w:val="28"/>
          <w:szCs w:val="28"/>
        </w:rPr>
      </w:pPr>
      <w:r w:rsidRPr="005011FD">
        <w:rPr>
          <w:b/>
          <w:color w:val="244061" w:themeColor="accent1" w:themeShade="80"/>
          <w:sz w:val="28"/>
          <w:szCs w:val="28"/>
        </w:rPr>
        <w:t>Introduzione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Particolarità dell’argomento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Contenuto/Metodo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Obiettivo:</w:t>
      </w:r>
    </w:p>
    <w:p w:rsidR="005011FD" w:rsidRDefault="005011FD" w:rsidP="005011FD">
      <w:pPr>
        <w:pStyle w:val="Paragrafoelenco"/>
        <w:numPr>
          <w:ilvl w:val="0"/>
          <w:numId w:val="8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inquadramento sistematico</w:t>
      </w:r>
    </w:p>
    <w:p w:rsidR="005011FD" w:rsidRDefault="005011FD" w:rsidP="005011FD">
      <w:pPr>
        <w:pStyle w:val="Paragrafoelenco"/>
        <w:numPr>
          <w:ilvl w:val="0"/>
          <w:numId w:val="8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trasferimento esperienza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</w:p>
    <w:p w:rsidR="00BF1628" w:rsidRDefault="00BF1628" w:rsidP="00BF1628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  <w:r w:rsidRPr="00AB5ED6">
        <w:rPr>
          <w:color w:val="244061" w:themeColor="accent1" w:themeShade="80"/>
          <w:sz w:val="28"/>
          <w:szCs w:val="28"/>
          <w:highlight w:val="yellow"/>
        </w:rPr>
        <w:t>Approccio focalizzato sul metodo supportato da esame concreto</w:t>
      </w:r>
    </w:p>
    <w:p w:rsidR="00BF1628" w:rsidRDefault="00BF1628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</w:p>
    <w:p w:rsidR="00BF1628" w:rsidRDefault="00BF1628" w:rsidP="005011FD">
      <w:pPr>
        <w:pStyle w:val="Paragrafoelenco"/>
        <w:tabs>
          <w:tab w:val="right" w:pos="9638"/>
        </w:tabs>
        <w:spacing w:after="0"/>
        <w:ind w:left="1080"/>
        <w:rPr>
          <w:color w:val="244061" w:themeColor="accent1" w:themeShade="80"/>
          <w:sz w:val="28"/>
          <w:szCs w:val="28"/>
        </w:rPr>
      </w:pPr>
    </w:p>
    <w:p w:rsidR="004D5736" w:rsidRPr="005011FD" w:rsidRDefault="004D5736" w:rsidP="004D5736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rPr>
          <w:b/>
          <w:color w:val="244061" w:themeColor="accent1" w:themeShade="80"/>
          <w:sz w:val="28"/>
          <w:szCs w:val="28"/>
        </w:rPr>
      </w:pPr>
      <w:r w:rsidRPr="005011FD">
        <w:rPr>
          <w:b/>
          <w:color w:val="244061" w:themeColor="accent1" w:themeShade="80"/>
          <w:sz w:val="28"/>
          <w:szCs w:val="28"/>
        </w:rPr>
        <w:t>Relazione</w:t>
      </w:r>
    </w:p>
    <w:p w:rsidR="00BF1628" w:rsidRDefault="00BF1628" w:rsidP="00BF1628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BF1628" w:rsidRDefault="00BF1628" w:rsidP="004D573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Premessa:</w:t>
      </w:r>
    </w:p>
    <w:p w:rsidR="00BF1628" w:rsidRDefault="00BF1628" w:rsidP="00BF1628">
      <w:pPr>
        <w:pStyle w:val="Paragrafoelenco"/>
        <w:numPr>
          <w:ilvl w:val="0"/>
          <w:numId w:val="9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Riforma processo Civile (L. 69/2009)</w:t>
      </w:r>
    </w:p>
    <w:p w:rsidR="00BF1628" w:rsidRDefault="00BF1628" w:rsidP="00BF1628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Rafforzamento del contraddittorio perseguimento efficienza</w:t>
      </w:r>
    </w:p>
    <w:p w:rsidR="00BF1628" w:rsidRDefault="00BF1628" w:rsidP="00BF1628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proofErr w:type="spellStart"/>
      <w:r>
        <w:rPr>
          <w:color w:val="244061" w:themeColor="accent1" w:themeShade="80"/>
          <w:sz w:val="28"/>
          <w:szCs w:val="28"/>
        </w:rPr>
        <w:t>Procedimentalizzazione</w:t>
      </w:r>
      <w:proofErr w:type="spellEnd"/>
      <w:r>
        <w:rPr>
          <w:color w:val="244061" w:themeColor="accent1" w:themeShade="80"/>
          <w:sz w:val="28"/>
          <w:szCs w:val="28"/>
        </w:rPr>
        <w:t xml:space="preserve"> attività CTU (recepimento prassi)</w:t>
      </w:r>
    </w:p>
    <w:p w:rsidR="00BF1628" w:rsidRDefault="00BF1628" w:rsidP="00BF1628">
      <w:pPr>
        <w:pStyle w:val="Paragrafoelenco"/>
        <w:numPr>
          <w:ilvl w:val="0"/>
          <w:numId w:val="5"/>
        </w:numPr>
        <w:tabs>
          <w:tab w:val="right" w:pos="7371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Formulazione quesiti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BF1628" w:rsidRPr="004D5736" w:rsidRDefault="00BF1628" w:rsidP="00BF1628">
      <w:pPr>
        <w:pStyle w:val="Paragrafoelenco"/>
        <w:numPr>
          <w:ilvl w:val="0"/>
          <w:numId w:val="5"/>
        </w:numPr>
        <w:tabs>
          <w:tab w:val="right" w:pos="8505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Relazione/Osservazioni/Valutazione</w:t>
      </w:r>
      <w:r>
        <w:rPr>
          <w:color w:val="244061" w:themeColor="accent1" w:themeShade="80"/>
          <w:sz w:val="28"/>
          <w:szCs w:val="28"/>
        </w:rPr>
        <w:tab/>
        <w:t>195</w:t>
      </w:r>
    </w:p>
    <w:p w:rsidR="00BF1628" w:rsidRDefault="00BF1628" w:rsidP="00BF1628">
      <w:pPr>
        <w:pStyle w:val="Paragrafoelenco"/>
        <w:tabs>
          <w:tab w:val="right" w:pos="9638"/>
        </w:tabs>
        <w:spacing w:after="0"/>
        <w:ind w:left="1800"/>
        <w:rPr>
          <w:color w:val="244061" w:themeColor="accent1" w:themeShade="80"/>
          <w:sz w:val="28"/>
          <w:szCs w:val="28"/>
        </w:rPr>
      </w:pPr>
    </w:p>
    <w:p w:rsidR="004D5736" w:rsidRDefault="004D5736" w:rsidP="004D573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Natura e funzioni CTU</w:t>
      </w:r>
    </w:p>
    <w:p w:rsidR="004D5736" w:rsidRDefault="004D5736" w:rsidP="004D5736">
      <w:pPr>
        <w:pStyle w:val="Paragrafoelenco"/>
        <w:numPr>
          <w:ilvl w:val="0"/>
          <w:numId w:val="4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Mezzo istruttorio (no prova – integrazione)</w:t>
      </w:r>
    </w:p>
    <w:p w:rsidR="004D5736" w:rsidRDefault="004D5736" w:rsidP="004D5736">
      <w:pPr>
        <w:pStyle w:val="Paragrafoelenco"/>
        <w:numPr>
          <w:ilvl w:val="0"/>
          <w:numId w:val="4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Rapporti col processo</w:t>
      </w:r>
    </w:p>
    <w:p w:rsid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Subordinazione</w:t>
      </w:r>
    </w:p>
    <w:p w:rsidR="004D5736" w:rsidRP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Omogeneità di metodi e vincoli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5011FD" w:rsidRDefault="005011FD" w:rsidP="00BF1628">
      <w:pPr>
        <w:pStyle w:val="Paragrafoelenco"/>
        <w:spacing w:after="0"/>
        <w:ind w:left="3544" w:hanging="2104"/>
        <w:rPr>
          <w:color w:val="244061" w:themeColor="accent1" w:themeShade="80"/>
          <w:sz w:val="28"/>
          <w:szCs w:val="28"/>
        </w:rPr>
      </w:pPr>
      <w:r w:rsidRPr="00BF1628">
        <w:rPr>
          <w:color w:val="244061" w:themeColor="accent1" w:themeShade="80"/>
          <w:sz w:val="28"/>
          <w:szCs w:val="28"/>
          <w:highlight w:val="yellow"/>
        </w:rPr>
        <w:t>Approccio:</w:t>
      </w:r>
      <w:r w:rsidR="00BF1628" w:rsidRPr="00BF1628">
        <w:rPr>
          <w:color w:val="244061" w:themeColor="accent1" w:themeShade="80"/>
          <w:sz w:val="28"/>
          <w:szCs w:val="28"/>
          <w:highlight w:val="yellow"/>
        </w:rPr>
        <w:tab/>
        <w:t>subordinato/coordinato</w:t>
      </w:r>
    </w:p>
    <w:p w:rsidR="005011FD" w:rsidRDefault="005011FD" w:rsidP="005011FD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4D5736" w:rsidRDefault="004D5736" w:rsidP="004D573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Nomina e Giuramento</w:t>
      </w:r>
    </w:p>
    <w:p w:rsidR="004D5736" w:rsidRDefault="004D5736" w:rsidP="004D5736">
      <w:pPr>
        <w:pStyle w:val="Paragrafoelenco"/>
        <w:numPr>
          <w:ilvl w:val="0"/>
          <w:numId w:val="6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Incarico</w:t>
      </w:r>
    </w:p>
    <w:p w:rsid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Potere discrezionale del Giudice (verifica cumulo)</w:t>
      </w:r>
    </w:p>
    <w:p w:rsid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Albo CTU (Periti)</w:t>
      </w:r>
    </w:p>
    <w:p w:rsid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Astensione/Rinuncia e Ricusazione</w:t>
      </w:r>
    </w:p>
    <w:p w:rsidR="004D5736" w:rsidRDefault="004D5736" w:rsidP="004D5736">
      <w:pPr>
        <w:pStyle w:val="Paragrafoelenco"/>
        <w:numPr>
          <w:ilvl w:val="0"/>
          <w:numId w:val="6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Nomina</w:t>
      </w:r>
    </w:p>
    <w:p w:rsidR="004D5736" w:rsidRDefault="005011FD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Provvedimento GI</w:t>
      </w:r>
    </w:p>
    <w:p w:rsidR="005011FD" w:rsidRDefault="005011FD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Contenuto:</w:t>
      </w:r>
    </w:p>
    <w:p w:rsidR="005011FD" w:rsidRDefault="005011FD" w:rsidP="005011F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Nominativo CTU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5011FD" w:rsidRDefault="005011FD" w:rsidP="005011F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Quesito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5011FD" w:rsidRDefault="005011FD" w:rsidP="005011F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Udienza giuramento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5011FD" w:rsidRDefault="005011FD" w:rsidP="005011F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Motivazioni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5011FD" w:rsidRDefault="005011FD" w:rsidP="005011F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Termine nomina CTP</w:t>
      </w:r>
      <w:r>
        <w:rPr>
          <w:color w:val="244061" w:themeColor="accent1" w:themeShade="80"/>
          <w:sz w:val="28"/>
          <w:szCs w:val="28"/>
        </w:rPr>
        <w:tab/>
        <w:t>191</w:t>
      </w:r>
    </w:p>
    <w:p w:rsidR="005011FD" w:rsidRDefault="00BF1628" w:rsidP="00BF1628">
      <w:pPr>
        <w:pStyle w:val="Paragrafoelenco"/>
        <w:numPr>
          <w:ilvl w:val="0"/>
          <w:numId w:val="7"/>
        </w:numPr>
        <w:tabs>
          <w:tab w:val="right" w:pos="8505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Relazione scritta</w:t>
      </w:r>
      <w:r>
        <w:rPr>
          <w:color w:val="244061" w:themeColor="accent1" w:themeShade="80"/>
          <w:sz w:val="28"/>
          <w:szCs w:val="28"/>
        </w:rPr>
        <w:tab/>
        <w:t>195</w:t>
      </w:r>
    </w:p>
    <w:p w:rsidR="00BF1628" w:rsidRPr="00BF1628" w:rsidRDefault="00BF1628" w:rsidP="00BF1628">
      <w:pPr>
        <w:pStyle w:val="Paragrafoelenco"/>
        <w:numPr>
          <w:ilvl w:val="0"/>
          <w:numId w:val="7"/>
        </w:numPr>
        <w:tabs>
          <w:tab w:val="right" w:pos="8505"/>
        </w:tabs>
        <w:spacing w:after="0"/>
        <w:rPr>
          <w:color w:val="244061" w:themeColor="accent1" w:themeShade="80"/>
          <w:sz w:val="28"/>
          <w:szCs w:val="28"/>
          <w:highlight w:val="yellow"/>
        </w:rPr>
      </w:pPr>
      <w:r w:rsidRPr="00BF1628">
        <w:rPr>
          <w:color w:val="244061" w:themeColor="accent1" w:themeShade="80"/>
          <w:sz w:val="28"/>
          <w:szCs w:val="28"/>
          <w:highlight w:val="yellow"/>
        </w:rPr>
        <w:t>Termini</w:t>
      </w:r>
      <w:r w:rsidRPr="00BF1628">
        <w:rPr>
          <w:color w:val="244061" w:themeColor="accent1" w:themeShade="80"/>
          <w:sz w:val="28"/>
          <w:szCs w:val="28"/>
          <w:highlight w:val="yellow"/>
        </w:rPr>
        <w:tab/>
        <w:t>195</w:t>
      </w:r>
    </w:p>
    <w:p w:rsidR="004D5736" w:rsidRDefault="004D5736" w:rsidP="004D5736">
      <w:pPr>
        <w:pStyle w:val="Paragrafoelenco"/>
        <w:numPr>
          <w:ilvl w:val="0"/>
          <w:numId w:val="6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Giuramento</w:t>
      </w:r>
    </w:p>
    <w:p w:rsidR="004D5736" w:rsidRDefault="004D5736" w:rsidP="004D573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Carattere promissorio</w:t>
      </w:r>
    </w:p>
    <w:p w:rsidR="004D5736" w:rsidRDefault="004D5736" w:rsidP="004D5736">
      <w:pPr>
        <w:pStyle w:val="Paragrafoelenco"/>
        <w:tabs>
          <w:tab w:val="right" w:pos="9638"/>
        </w:tabs>
        <w:spacing w:after="0"/>
        <w:ind w:left="1800"/>
        <w:rPr>
          <w:color w:val="244061" w:themeColor="accent1" w:themeShade="80"/>
          <w:sz w:val="28"/>
          <w:szCs w:val="28"/>
        </w:rPr>
      </w:pPr>
    </w:p>
    <w:p w:rsidR="004D5736" w:rsidRDefault="00BF1628" w:rsidP="00BF1628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Indagini</w:t>
      </w:r>
    </w:p>
    <w:p w:rsidR="001C789D" w:rsidRDefault="001C789D" w:rsidP="00AB5ED6">
      <w:pPr>
        <w:pStyle w:val="Paragrafoelenco"/>
        <w:numPr>
          <w:ilvl w:val="0"/>
          <w:numId w:val="10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Presenza / assenza Magistrato (forma)</w:t>
      </w:r>
    </w:p>
    <w:p w:rsidR="004D5736" w:rsidRDefault="00BF1628" w:rsidP="00AB5ED6">
      <w:pPr>
        <w:pStyle w:val="Paragrafoelenco"/>
        <w:numPr>
          <w:ilvl w:val="0"/>
          <w:numId w:val="10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Inizio delle operazioni</w:t>
      </w:r>
    </w:p>
    <w:p w:rsidR="00BF1628" w:rsidRDefault="00BF1628" w:rsidP="00BF1628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Comunicazione obbligatoria</w:t>
      </w:r>
    </w:p>
    <w:p w:rsidR="00BF1628" w:rsidRDefault="00BF1628" w:rsidP="00BF1628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Nomina/successiva</w:t>
      </w:r>
    </w:p>
    <w:p w:rsidR="00BF1628" w:rsidRDefault="00BF1628" w:rsidP="00BF1628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Destinatari (parti/CTP)</w:t>
      </w:r>
    </w:p>
    <w:p w:rsidR="00BF1628" w:rsidRDefault="00BF1628" w:rsidP="00BF1628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Mezzi</w:t>
      </w:r>
    </w:p>
    <w:p w:rsidR="00BF1628" w:rsidRPr="00BF1628" w:rsidRDefault="00AB5ED6" w:rsidP="00AB5ED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Riunioni successive</w:t>
      </w:r>
    </w:p>
    <w:p w:rsidR="00AB5ED6" w:rsidRDefault="00AB5ED6" w:rsidP="00AB5ED6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Materiale esaminato/acquisito</w:t>
      </w:r>
    </w:p>
    <w:p w:rsidR="00AB5ED6" w:rsidRDefault="00AB5ED6" w:rsidP="00AB5ED6">
      <w:pPr>
        <w:pStyle w:val="Paragrafoelenco"/>
        <w:numPr>
          <w:ilvl w:val="0"/>
          <w:numId w:val="11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Rapporti col processo</w:t>
      </w:r>
    </w:p>
    <w:p w:rsidR="00AB5ED6" w:rsidRPr="00AB5ED6" w:rsidRDefault="00AB5ED6" w:rsidP="00AB5ED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Limitazione assoluta al materiale prodotto NULLITA’</w:t>
      </w:r>
    </w:p>
    <w:p w:rsidR="00AB5ED6" w:rsidRDefault="00AB5ED6" w:rsidP="00AB5ED6">
      <w:pPr>
        <w:pStyle w:val="Paragrafoelenco"/>
        <w:numPr>
          <w:ilvl w:val="0"/>
          <w:numId w:val="11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ECCEZIONE: CTU contabile</w:t>
      </w:r>
    </w:p>
    <w:p w:rsidR="00AB5ED6" w:rsidRDefault="00AB5ED6" w:rsidP="00AB5ED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Esame anche di materiale non prodotto (sottostante)</w:t>
      </w:r>
    </w:p>
    <w:p w:rsidR="00AB5ED6" w:rsidRDefault="00AB5ED6" w:rsidP="00AB5ED6">
      <w:pPr>
        <w:pStyle w:val="Paragrafoelenco"/>
        <w:numPr>
          <w:ilvl w:val="0"/>
          <w:numId w:val="5"/>
        </w:numPr>
        <w:tabs>
          <w:tab w:val="right" w:pos="9638"/>
        </w:tabs>
        <w:spacing w:after="0"/>
        <w:ind w:left="2127" w:hanging="284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Vincolo: autorizzazione delle parti:</w:t>
      </w:r>
    </w:p>
    <w:p w:rsidR="00AB5ED6" w:rsidRDefault="00AB5ED6" w:rsidP="00AB5ED6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Esame</w:t>
      </w:r>
    </w:p>
    <w:p w:rsidR="00AB5ED6" w:rsidRDefault="00AB5ED6" w:rsidP="00AB5ED6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Utilizzo informazioni nella Relazione</w:t>
      </w:r>
    </w:p>
    <w:p w:rsidR="00AB5ED6" w:rsidRDefault="00AB5ED6" w:rsidP="00AB5ED6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Produzione</w:t>
      </w:r>
    </w:p>
    <w:p w:rsidR="00AB5ED6" w:rsidRDefault="00AB5ED6" w:rsidP="00AB5ED6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  <w:r w:rsidRPr="00AB5ED6">
        <w:rPr>
          <w:color w:val="244061" w:themeColor="accent1" w:themeShade="80"/>
          <w:sz w:val="28"/>
          <w:szCs w:val="28"/>
          <w:highlight w:val="yellow"/>
        </w:rPr>
        <w:t>ATTENZIONE: pluralità di cause</w:t>
      </w:r>
    </w:p>
    <w:p w:rsidR="00AB5ED6" w:rsidRDefault="00AB5ED6" w:rsidP="00AB5ED6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Proroga</w:t>
      </w:r>
    </w:p>
    <w:p w:rsidR="00AB5ED6" w:rsidRDefault="00AB5ED6" w:rsidP="00AB5ED6">
      <w:pPr>
        <w:pStyle w:val="Paragrafoelenco"/>
        <w:numPr>
          <w:ilvl w:val="0"/>
          <w:numId w:val="12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Istanza</w:t>
      </w:r>
    </w:p>
    <w:p w:rsidR="00AB5ED6" w:rsidRPr="00AB5ED6" w:rsidRDefault="001C789D" w:rsidP="00AB5ED6">
      <w:pPr>
        <w:pStyle w:val="Paragrafoelenco"/>
        <w:numPr>
          <w:ilvl w:val="0"/>
          <w:numId w:val="12"/>
        </w:numPr>
        <w:tabs>
          <w:tab w:val="right" w:pos="9638"/>
        </w:tabs>
        <w:spacing w:after="0"/>
        <w:ind w:left="1843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Informativa (e consenso) alle parti ed ai CTP</w:t>
      </w:r>
    </w:p>
    <w:p w:rsidR="00AB5ED6" w:rsidRDefault="00AB5ED6" w:rsidP="00AB5ED6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1C789D" w:rsidRDefault="001C789D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Relazione</w:t>
      </w:r>
    </w:p>
    <w:p w:rsidR="001C789D" w:rsidRDefault="001C789D" w:rsidP="001C789D">
      <w:pPr>
        <w:pStyle w:val="Paragrafoelenco"/>
        <w:numPr>
          <w:ilvl w:val="0"/>
          <w:numId w:val="16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Scritta/Orale</w:t>
      </w:r>
    </w:p>
    <w:p w:rsidR="001C789D" w:rsidRDefault="001C789D" w:rsidP="001C789D">
      <w:pPr>
        <w:pStyle w:val="Paragrafoelenco"/>
        <w:numPr>
          <w:ilvl w:val="0"/>
          <w:numId w:val="16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Struttura</w:t>
      </w:r>
    </w:p>
    <w:p w:rsidR="001C789D" w:rsidRDefault="001C789D" w:rsidP="001C789D">
      <w:pPr>
        <w:pStyle w:val="Paragrafoelenco"/>
        <w:numPr>
          <w:ilvl w:val="0"/>
          <w:numId w:val="17"/>
        </w:numPr>
        <w:tabs>
          <w:tab w:val="right" w:pos="9638"/>
        </w:tabs>
        <w:spacing w:after="0"/>
        <w:ind w:left="2268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Epigrafe</w:t>
      </w:r>
    </w:p>
    <w:p w:rsidR="001C789D" w:rsidRDefault="001C789D" w:rsidP="001C789D">
      <w:pPr>
        <w:pStyle w:val="Paragrafoelenco"/>
        <w:numPr>
          <w:ilvl w:val="0"/>
          <w:numId w:val="17"/>
        </w:numPr>
        <w:tabs>
          <w:tab w:val="right" w:pos="9638"/>
        </w:tabs>
        <w:spacing w:after="0"/>
        <w:ind w:left="2268" w:hanging="425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Contenuti</w:t>
      </w:r>
    </w:p>
    <w:p w:rsidR="001C789D" w:rsidRDefault="001C789D" w:rsidP="001C789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Premesse metodologiche</w:t>
      </w:r>
    </w:p>
    <w:p w:rsidR="001C789D" w:rsidRDefault="001C789D" w:rsidP="001C789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Documentazione esaminata</w:t>
      </w:r>
    </w:p>
    <w:p w:rsidR="001C789D" w:rsidRDefault="001C789D" w:rsidP="001C789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Svolgimento lavori</w:t>
      </w:r>
    </w:p>
    <w:p w:rsidR="001C789D" w:rsidRDefault="001C789D" w:rsidP="001C789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Valutazioni</w:t>
      </w:r>
    </w:p>
    <w:p w:rsidR="001C789D" w:rsidRDefault="001C789D" w:rsidP="001C789D">
      <w:pPr>
        <w:pStyle w:val="Paragrafoelenco"/>
        <w:numPr>
          <w:ilvl w:val="0"/>
          <w:numId w:val="7"/>
        </w:numPr>
        <w:tabs>
          <w:tab w:val="right" w:pos="7371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Conclusioni</w:t>
      </w:r>
    </w:p>
    <w:p w:rsidR="001C789D" w:rsidRDefault="001C789D" w:rsidP="001C789D">
      <w:pPr>
        <w:pStyle w:val="Paragrafoelenco"/>
        <w:tabs>
          <w:tab w:val="right" w:pos="9638"/>
        </w:tabs>
        <w:spacing w:after="0"/>
        <w:ind w:left="2268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Compenso</w:t>
      </w:r>
    </w:p>
    <w:p w:rsidR="001C789D" w:rsidRDefault="001C789D" w:rsidP="001C789D">
      <w:pPr>
        <w:pStyle w:val="Paragrafoelenco"/>
        <w:numPr>
          <w:ilvl w:val="0"/>
          <w:numId w:val="15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Istanza</w:t>
      </w:r>
    </w:p>
    <w:p w:rsidR="001C789D" w:rsidRPr="001C789D" w:rsidRDefault="001C789D" w:rsidP="001C789D">
      <w:pPr>
        <w:pStyle w:val="Paragrafoelenco"/>
        <w:numPr>
          <w:ilvl w:val="0"/>
          <w:numId w:val="15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Tariffe approvate con DM</w:t>
      </w:r>
    </w:p>
    <w:p w:rsidR="001C789D" w:rsidRDefault="001C789D" w:rsidP="001C789D">
      <w:pPr>
        <w:pStyle w:val="Paragrafoelenco"/>
        <w:tabs>
          <w:tab w:val="right" w:pos="9638"/>
        </w:tabs>
        <w:spacing w:after="0"/>
        <w:ind w:left="1800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Nullità CTU</w:t>
      </w:r>
    </w:p>
    <w:p w:rsidR="00AB5ED6" w:rsidRDefault="00AB5ED6" w:rsidP="001C789D">
      <w:pPr>
        <w:pStyle w:val="Paragrafoelenco"/>
        <w:tabs>
          <w:tab w:val="right" w:pos="9638"/>
        </w:tabs>
        <w:spacing w:after="0"/>
        <w:ind w:left="1440"/>
        <w:rPr>
          <w:color w:val="244061" w:themeColor="accent1" w:themeShade="80"/>
          <w:sz w:val="28"/>
          <w:szCs w:val="28"/>
        </w:rPr>
      </w:pPr>
    </w:p>
    <w:p w:rsidR="00AB5ED6" w:rsidRDefault="00AB5ED6" w:rsidP="00AB5ED6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Responsabilità CTU</w:t>
      </w:r>
    </w:p>
    <w:p w:rsidR="00AB5ED6" w:rsidRDefault="00AB5ED6" w:rsidP="00AB5ED6">
      <w:pPr>
        <w:pStyle w:val="Paragrafoelenco"/>
        <w:numPr>
          <w:ilvl w:val="0"/>
          <w:numId w:val="1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 w:rsidRPr="00AB5ED6">
        <w:rPr>
          <w:color w:val="244061" w:themeColor="accent1" w:themeShade="80"/>
          <w:sz w:val="28"/>
          <w:szCs w:val="28"/>
        </w:rPr>
        <w:t>Civile</w:t>
      </w:r>
    </w:p>
    <w:p w:rsidR="00AB5ED6" w:rsidRDefault="001C789D" w:rsidP="00AB5ED6">
      <w:pPr>
        <w:pStyle w:val="Paragrafoelenco"/>
        <w:numPr>
          <w:ilvl w:val="0"/>
          <w:numId w:val="14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2336 C.c. (limitazione a d</w:t>
      </w:r>
      <w:r w:rsidR="00AB5ED6">
        <w:rPr>
          <w:color w:val="244061" w:themeColor="accent1" w:themeShade="80"/>
          <w:sz w:val="28"/>
          <w:szCs w:val="28"/>
        </w:rPr>
        <w:t>olo e colpa grave</w:t>
      </w:r>
      <w:r>
        <w:rPr>
          <w:color w:val="244061" w:themeColor="accent1" w:themeShade="80"/>
          <w:sz w:val="28"/>
          <w:szCs w:val="28"/>
        </w:rPr>
        <w:t>) NO</w:t>
      </w:r>
    </w:p>
    <w:p w:rsidR="00AB5ED6" w:rsidRDefault="00AB5ED6" w:rsidP="00AB5ED6">
      <w:pPr>
        <w:pStyle w:val="Paragrafoelenco"/>
        <w:numPr>
          <w:ilvl w:val="0"/>
          <w:numId w:val="13"/>
        </w:numPr>
        <w:tabs>
          <w:tab w:val="right" w:pos="9638"/>
        </w:tabs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Penale</w:t>
      </w:r>
    </w:p>
    <w:p w:rsidR="001C789D" w:rsidRPr="00AB5ED6" w:rsidRDefault="001C789D" w:rsidP="001C789D">
      <w:pPr>
        <w:pStyle w:val="Paragrafoelenco"/>
        <w:tabs>
          <w:tab w:val="right" w:pos="9638"/>
        </w:tabs>
        <w:spacing w:after="0"/>
        <w:ind w:left="1800"/>
        <w:rPr>
          <w:color w:val="244061" w:themeColor="accent1" w:themeShade="80"/>
          <w:sz w:val="28"/>
          <w:szCs w:val="28"/>
        </w:rPr>
      </w:pPr>
    </w:p>
    <w:sectPr w:rsidR="001C789D" w:rsidRPr="00AB5ED6" w:rsidSect="00D16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0DC"/>
    <w:multiLevelType w:val="hybridMultilevel"/>
    <w:tmpl w:val="BF2A2978"/>
    <w:lvl w:ilvl="0" w:tplc="CB12F3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427391"/>
    <w:multiLevelType w:val="hybridMultilevel"/>
    <w:tmpl w:val="C1FC6A78"/>
    <w:lvl w:ilvl="0" w:tplc="CCB02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A84567"/>
    <w:multiLevelType w:val="hybridMultilevel"/>
    <w:tmpl w:val="BA501E30"/>
    <w:lvl w:ilvl="0" w:tplc="A9F823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486119"/>
    <w:multiLevelType w:val="hybridMultilevel"/>
    <w:tmpl w:val="9A322130"/>
    <w:lvl w:ilvl="0" w:tplc="0410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41FB06D2"/>
    <w:multiLevelType w:val="hybridMultilevel"/>
    <w:tmpl w:val="CFDA71A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0E0FFB"/>
    <w:multiLevelType w:val="hybridMultilevel"/>
    <w:tmpl w:val="64BE54F0"/>
    <w:lvl w:ilvl="0" w:tplc="21761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3FE3"/>
    <w:multiLevelType w:val="hybridMultilevel"/>
    <w:tmpl w:val="211A3466"/>
    <w:lvl w:ilvl="0" w:tplc="6A6E6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3164E9"/>
    <w:multiLevelType w:val="hybridMultilevel"/>
    <w:tmpl w:val="FBDCB0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B46BD"/>
    <w:multiLevelType w:val="hybridMultilevel"/>
    <w:tmpl w:val="6E7CF0B2"/>
    <w:lvl w:ilvl="0" w:tplc="FBBAB4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3D2380"/>
    <w:multiLevelType w:val="hybridMultilevel"/>
    <w:tmpl w:val="43B4B2AE"/>
    <w:lvl w:ilvl="0" w:tplc="EBBACC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E86E09"/>
    <w:multiLevelType w:val="hybridMultilevel"/>
    <w:tmpl w:val="1D8CDDA4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0553EE8"/>
    <w:multiLevelType w:val="hybridMultilevel"/>
    <w:tmpl w:val="299EEA94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06525E5"/>
    <w:multiLevelType w:val="hybridMultilevel"/>
    <w:tmpl w:val="15F6CA20"/>
    <w:lvl w:ilvl="0" w:tplc="79DA15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234729B"/>
    <w:multiLevelType w:val="hybridMultilevel"/>
    <w:tmpl w:val="6C1028BE"/>
    <w:lvl w:ilvl="0" w:tplc="4BBA8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672FE"/>
    <w:multiLevelType w:val="hybridMultilevel"/>
    <w:tmpl w:val="94E48E38"/>
    <w:lvl w:ilvl="0" w:tplc="D18EA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5946C5"/>
    <w:multiLevelType w:val="hybridMultilevel"/>
    <w:tmpl w:val="454CCE76"/>
    <w:lvl w:ilvl="0" w:tplc="BFCECFF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75BA3F52"/>
    <w:multiLevelType w:val="hybridMultilevel"/>
    <w:tmpl w:val="F6F8496A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5736"/>
    <w:rsid w:val="001C789D"/>
    <w:rsid w:val="004D5736"/>
    <w:rsid w:val="005011FD"/>
    <w:rsid w:val="00AB5ED6"/>
    <w:rsid w:val="00BF1628"/>
    <w:rsid w:val="00D1667F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Sambuchi - Paolo Sambuchi</dc:creator>
  <cp:lastModifiedBy>Studio Sambuchi - Paolo Sambuchi</cp:lastModifiedBy>
  <cp:revision>1</cp:revision>
  <dcterms:created xsi:type="dcterms:W3CDTF">2012-05-08T05:45:00Z</dcterms:created>
  <dcterms:modified xsi:type="dcterms:W3CDTF">2012-05-08T06:33:00Z</dcterms:modified>
</cp:coreProperties>
</file>